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AGOST GYULA TASI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Sipos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Attila Pallagi</w:t>
            </w:r>
          </w:p>
          <w:p w:rsidR="00DB4822" w:rsidRDefault="00DB4822" w:rsidP="00E11062">
            <w:pPr>
              <w:pStyle w:val="Konzulensek"/>
            </w:pPr>
            <w:r w:rsidRPr="00DB4822">
              <w:t> 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Condensation-type complex formation reaction of Al(III) with gluconate in solutions related to the Bayer-process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D-gluconate (Gluc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) is a known poison in the crystallization of gibbsite in Bayer-type, strongly alkaline solutions (Chem. Eng. Res. Des, 74, 1996 828.). Another paper (Polyhedron, 27, 2008 118–124.) claims that in these caustic systems there is no interaction between the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and the Al(III) complexes being present in the solution.</w:t>
      </w:r>
      <w:r>
        <w:rPr>
          <w:color w:val="000000"/>
          <w:sz w:val="24"/>
          <w:szCs w:val="24"/>
        </w:rPr>
        <w:br/>
        <w:t xml:space="preserve">Interaction between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and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in strongly alkaline solutions was confirmed unambigously via multinuclear NMR measurements, since the </w:t>
      </w:r>
      <w:r>
        <w:rPr>
          <w:color w:val="000000"/>
          <w:position w:val="4"/>
          <w:sz w:val="21"/>
          <w:szCs w:val="21"/>
          <w:vertAlign w:val="superscript"/>
        </w:rPr>
        <w:t xml:space="preserve">27</w:t>
      </w:r>
      <w:r>
        <w:rPr>
          <w:color w:val="000000"/>
          <w:sz w:val="24"/>
          <w:szCs w:val="24"/>
        </w:rPr>
        <w:t xml:space="preserve">Al NMR peak referring to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merges to the baseline with the systematic raise of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concentration. Determining the freezing-point depression confirmed the complexation between these two particles as well. In contrast to those described before, the pH potentiometric titrations (together with the published data; Polyhedron, 27, 2008 118–124.) do not refer to the complexation of the compounds in pH ≥ 12 solutions. Further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measurements were performed at three different total NaOH concentrations ([OH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0.500; 1.000; 1.667 M) to reveal the stability constant of the complex. Fitting of the integrated peaks associated with the complexed ligands resulted in the formation of a 1:1 ratio complex, with (estimated) stability constant of log k</w:t>
      </w:r>
      <w:r>
        <w:rPr>
          <w:color w:val="000000"/>
          <w:position w:val="-4"/>
          <w:sz w:val="21"/>
          <w:szCs w:val="21"/>
          <w:vertAlign w:val="subscript"/>
        </w:rPr>
        <w:t xml:space="preserve">1,1</w:t>
      </w:r>
      <w:r>
        <w:rPr>
          <w:color w:val="000000"/>
          <w:sz w:val="24"/>
          <w:szCs w:val="24"/>
        </w:rPr>
        <w:t xml:space="preserve"> = 2.5 ± 0.5. This value was also confirmed via polarimetric measurements ([OH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0.250 and 0.650 M; I = 1.00 M, NaCl). These results show that in strongly alkaline solutions, complexation is a pH-independent process, in other words, condensation reaction takes place. This hypothesis also agrees with Raman spectrometric and conductometric measurements.</w:t>
      </w:r>
      <w:r>
        <w:rPr>
          <w:color w:val="000000"/>
          <w:sz w:val="24"/>
          <w:szCs w:val="24"/>
        </w:rPr>
        <w:br/>
        <w:t xml:space="preserve">UV-Vis spectrophotometric measurements attest that the carboxylate group of the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was not involved in the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binding. The temperature-dependent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measurements showed that the alcoholate groups on the 2nd and 3rd C-atoms were likely to coordinate to the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. Analogously, the assumed structure of the “AlGluc” complex, forming in strongly alkaline solutions, was given as of tetrahedral geometry.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44726">
    <w:multiLevelType w:val="hybridMultilevel"/>
    <w:lvl w:ilvl="0" w:tplc="90287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44726">
    <w:abstractNumId w:val="76644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456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