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RIA KATALIN BALOGH</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Gyurcsik</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Dr. Attila Jancsó</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Interaction of the CueR metalloregulatory protein and its variants with „soft” metal 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optimal concentration of metal ions in living organism is controlled by metal ion selective sensor proteins and the regulation takes place at a transcriptional level. Metalloregulatory proteins represent a sub-classification of transcriptional regulators that respond to the change of metal ion concentration or availability by balancing the expression of cellular metal uptake and efflux/detoxification systems. MerR proteins are one of the seven families of metal ion regulatory proteins that are distinguished in bacteria. Its members control the level of a number of metal ions. Examples are the HgII-ion binding MerR (the name of the family originates from this protein) and the CuI-ion regulator CueR proteins. The regulatory mechanism of the MerR-proteins is based on the conformational change of the protein upon the metal binding, which influences the DNA structure and it initiates the RNA polimerase working. As a result, proteins are produced, which bind and remove the unwanted metal ions. The crystal structure of the CueR transcription activator protein with CuI-, AgI- and AuI-ions was published. The metal ions are bound in a metal binding loop, close to the C-terminal end of the protein. The thiolate donor groups of two cysteine residues of the loop create a linear geometry around the metal ion. The CueR gives biological response to single-charged, but not to double-charged metal ions. This may be attributed to the differences between the binding affinity of the protein and metal ion, or to the differences in the conformational changes. To better understand the metal binding feature of the CueR protein, we prepared the native protein and its mutants with recombinant DNA technology. In the mutant proteins, we modified the metal binding site’s local surroundings, so that we can get more information about the conformation changes: two aminoacids, being close to the cysteines in the binding loop, were exchanged for tryptophan residues. This provided an opportunity for monitoring the change of fluorescence upon metal ion coordination.</w:t>
      </w:r>
    </w:p>
    <w:p>
      <w:pPr>
        <w:pBdr/>
        <w:spacing w:before="240" w:after="240" w:line="240" w:lineRule="auto"/>
        <w:ind w:left="0" w:right="0"/>
        <w:jc w:val="left"/>
      </w:pPr>
      <w:r>
        <w:rPr>
          <w:color w:val="000000"/>
          <w:sz w:val="24"/>
          <w:szCs w:val="24"/>
        </w:rPr>
        <w:t xml:space="preserve">keywords: toxic metal ions, modified bacterium, fluorescence, protein-metalcomplex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42903">
    <w:multiLevelType w:val="hybridMultilevel"/>
    <w:lvl w:ilvl="0" w:tplc="60995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42903">
    <w:abstractNumId w:val="230429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4276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