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BALI</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Anna Enyedy PhD</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Orsolya Dömötör dr. pharm.</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of antitumor Ga(III) complexes with serum proteins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Gallium(III) is the second metal ion, after Pt, to be used in cancer treatment. Remarkably, the simple salt Ga(III) nitrate exerts antineoplastic activity in particular for the treatment of lymphoma and bladder cancer and exhibits a therapeutic effect in cancer-related hypercalcemia (Ganite</w:t>
      </w:r>
      <w:r>
        <w:rPr>
          <w:color w:val="000000"/>
          <w:position w:val="4"/>
          <w:sz w:val="21"/>
          <w:szCs w:val="21"/>
          <w:vertAlign w:val="superscript"/>
        </w:rPr>
        <w:t xml:space="preserve">TM</w:t>
      </w:r>
      <w:r>
        <w:rPr>
          <w:color w:val="000000"/>
          <w:sz w:val="24"/>
          <w:szCs w:val="24"/>
        </w:rPr>
        <w:t xml:space="preserve"> in clinical use) [1]. Orally administered Ga(NO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bscript"/>
        </w:rPr>
        <w:t xml:space="preserve">3</w:t>
      </w:r>
      <w:r>
        <w:rPr>
          <w:color w:val="000000"/>
          <w:sz w:val="24"/>
          <w:szCs w:val="24"/>
        </w:rPr>
        <w:t xml:space="preserve"> or GaCl</w:t>
      </w:r>
      <w:r>
        <w:rPr>
          <w:color w:val="000000"/>
          <w:position w:val="-4"/>
          <w:sz w:val="21"/>
          <w:szCs w:val="21"/>
          <w:vertAlign w:val="subscript"/>
        </w:rPr>
        <w:t xml:space="preserve">3</w:t>
      </w:r>
      <w:r>
        <w:rPr>
          <w:color w:val="000000"/>
          <w:sz w:val="24"/>
          <w:szCs w:val="24"/>
        </w:rPr>
        <w:t xml:space="preserve"> is not sufficiently bioavailable. An improved therapeutic index is expected to result from permanent low Ga(III) concentration in plasma, that can be assured by application of charge neutral Ga(III) complexes.</w:t>
      </w:r>
    </w:p>
    <w:p>
      <w:pPr>
        <w:pBdr/>
        <w:spacing w:before="240" w:after="240" w:line="240" w:lineRule="auto"/>
        <w:ind w:left="0" w:right="0"/>
        <w:jc w:val="left"/>
      </w:pPr>
      <w:r>
        <w:rPr>
          <w:color w:val="000000"/>
          <w:sz w:val="24"/>
          <w:szCs w:val="24"/>
        </w:rPr>
        <w:t xml:space="preserve">Six-coordinated tris-ligand Ga(III) complexes are a promising group of compounds. Tris(3-hydroxy-2-methyl-4H-pyran-4-onato)gallium(III) (GaM) and tris(8-quinolinolato)gallium(III) (KP46) are the most promising Ga-containing antitumour complexes, which are undergoing clinical trials.</w:t>
      </w:r>
    </w:p>
    <w:p>
      <w:pPr>
        <w:pBdr/>
        <w:spacing w:before="240" w:after="240" w:line="240" w:lineRule="auto"/>
        <w:ind w:left="0" w:right="0"/>
        <w:jc w:val="left"/>
      </w:pPr>
      <w:r>
        <w:rPr>
          <w:color w:val="000000"/>
          <w:sz w:val="24"/>
          <w:szCs w:val="24"/>
        </w:rPr>
        <w:t xml:space="preserve">Stability data of the GaM and KP46 in aqueous solution have been determined quite recently [2]. In case of a potential drug interaction with serum proteins have to be known due to its strong influence on the pharmacokinetics. Furthermore, the uptake of Ga(III) is taken place via the binding to human serum transferrin based on the most probable mechanism of action [3]. However, it is a crucial question whether these Ga(III) complexes interact with the most abundant serum transport protein, albumin. In order to estimate the distribution of KP46 and GaM complexes in the human blood serum we need to know the interaction between Ga(III) complex and albumin, between carrier ligands and albumin besides the interaction of Ga(III) with transferrin and speciation of the Ga(III)-8-hydroxyquinoline and Ga(III)-maltol systems.</w:t>
      </w:r>
    </w:p>
    <w:p>
      <w:pPr>
        <w:pBdr/>
        <w:spacing w:before="240" w:after="240" w:line="240" w:lineRule="auto"/>
        <w:ind w:left="0" w:right="0"/>
        <w:jc w:val="left"/>
      </w:pPr>
      <w:r>
        <w:rPr>
          <w:color w:val="000000"/>
          <w:sz w:val="24"/>
          <w:szCs w:val="24"/>
        </w:rPr>
        <w:t xml:space="preserve">Our investigations are focused on determining the missing stability data by fluorometry and ultrafiltration-UV-Vis method, then proving the biodistribution of Ga(III) calculated with the help of the stability constants.</w:t>
      </w:r>
    </w:p>
    <w:p>
      <w:pPr>
        <w:pBdr/>
        <w:spacing w:before="240" w:after="240" w:line="240" w:lineRule="auto"/>
        <w:ind w:left="0" w:right="0"/>
        <w:jc w:val="left"/>
      </w:pPr>
      <w:r>
        <w:rPr>
          <w:color w:val="000000"/>
          <w:sz w:val="24"/>
          <w:szCs w:val="24"/>
        </w:rPr>
        <w:t xml:space="preserve">[1] Collery, P., Keppler, B.K., Madoulet, C., Desoize, B., Critical Reviews in Oncology Hematology 42 283-296 (2002)</w:t>
      </w:r>
    </w:p>
    <w:p>
      <w:pPr>
        <w:pBdr/>
        <w:spacing w:before="240" w:after="240" w:line="240" w:lineRule="auto"/>
        <w:ind w:left="0" w:right="0"/>
        <w:jc w:val="left"/>
      </w:pPr>
      <w:r>
        <w:rPr>
          <w:color w:val="000000"/>
          <w:sz w:val="24"/>
          <w:szCs w:val="24"/>
        </w:rPr>
        <w:t xml:space="preserve">[2] Enyedy, É.A., Dömötör, O., Varga, E., Kiss, T., Trondl, R., Hartinger, C.G., Keppler, B.K., Journal of Inorganic Biochemistry 117 189−197 (2012)</w:t>
      </w:r>
    </w:p>
    <w:p>
      <w:pPr>
        <w:pBdr/>
        <w:spacing w:before="240" w:after="240" w:line="240" w:lineRule="auto"/>
        <w:ind w:left="0" w:right="0"/>
        <w:jc w:val="left"/>
      </w:pPr>
      <w:r>
        <w:rPr>
          <w:color w:val="000000"/>
          <w:sz w:val="24"/>
          <w:szCs w:val="24"/>
        </w:rPr>
        <w:t xml:space="preserve">[3] Harris, W.R., Pecoraro, V.L., Biochemistry, 22 292-299 (1983)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53034">
    <w:multiLevelType w:val="hybridMultilevel"/>
    <w:lvl w:ilvl="0" w:tplc="52230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53034">
    <w:abstractNumId w:val="52653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120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