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BELLA BRUSZEL</w:t>
            </w:r>
          </w:p>
          <w:p w:rsidR="00C275A3" w:rsidRDefault="00A96AEC" w:rsidP="00C275A3">
            <w:pPr>
              <w:pStyle w:val="Hallgatokepzes"/>
            </w:pPr>
            <w:r>
              <w:t>Chemistry BSc</w:t>
            </w:r>
            <w:r>
              <w:br/>
            </w:r>
            <w:r w:rsidR="00E77B23">
              <w:t>BSc,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Science and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Éva Anna Enyedy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Éva Ilona Sija</w:t>
            </w:r>
          </w:p>
          <w:p w:rsidR="00DB4822" w:rsidRDefault="00DB4822" w:rsidP="00E11062">
            <w:pPr>
              <w:pStyle w:val="Konzulensek"/>
            </w:pPr>
            <w:r w:rsidRPr="00DB4822">
              <w:t>pre doctor,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Solution equilibrium study of antitumour Ru-cymene-pyridinecarboxylic acid complexes and their interaction with human serum albumin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Solution equilibrium study of antitumour Ru-cymene-pyridinecarboxylic acid complexes and their interaction with human serum albumin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last decades more and more attention has been given to the complexes of transitional</w:t>
      </w:r>
      <w:r>
        <w:rPr>
          <w:color w:val="000000"/>
          <w:sz w:val="24"/>
          <w:szCs w:val="24"/>
        </w:rPr>
        <w:br/>
        <w:t xml:space="preserve">metal ions in the research aiming at tumour diseases. Nowadays there are several researches on developing metal complexes the cytotoxic effect of which are considered specific to cancer</w:t>
      </w:r>
      <w:r>
        <w:rPr>
          <w:color w:val="000000"/>
          <w:sz w:val="24"/>
          <w:szCs w:val="24"/>
        </w:rPr>
        <w:br/>
        <w:t xml:space="preserve">cells. Moreover, several promising researches are being done with organometallic ruthenium(III/II) compounds among which there are several compounds being tested clinically, too. During our work the interaction of [Ru(II)(eta</w:t>
      </w:r>
      <w:r>
        <w:rPr>
          <w:color w:val="000000"/>
          <w:position w:val="4"/>
          <w:sz w:val="21"/>
          <w:szCs w:val="21"/>
          <w:vertAlign w:val="superscript"/>
        </w:rPr>
        <w:t xml:space="preserve">6</w:t>
      </w:r>
      <w:r>
        <w:rPr>
          <w:color w:val="000000"/>
          <w:sz w:val="24"/>
          <w:szCs w:val="24"/>
        </w:rPr>
        <w:t xml:space="preserve">-p-cimol)(Z)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] (Z: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O/ Cl</w:t>
      </w:r>
      <w:r>
        <w:rPr>
          <w:color w:val="000000"/>
          <w:position w:val="4"/>
          <w:sz w:val="21"/>
          <w:szCs w:val="21"/>
          <w:vertAlign w:val="superscript"/>
        </w:rPr>
        <w:t xml:space="preserve">-</w:t>
      </w:r>
      <w:r>
        <w:rPr>
          <w:color w:val="000000"/>
          <w:sz w:val="24"/>
          <w:szCs w:val="24"/>
        </w:rPr>
        <w:t xml:space="preserve">) with pyridinecarboxylic acid ligands was investigated by various solution equlilibrium methods.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  <w:r>
        <w:rPr>
          <w:color w:val="000000"/>
          <w:sz w:val="24"/>
          <w:szCs w:val="24"/>
        </w:rPr>
        <w:drawing>
          <wp:inline distT="0" distB="0" distL="0" distR="0">
            <wp:extent cx="2757600" cy="756000"/>
            <wp:docPr id="36010196" name="name150bdda7f55c44" descr="18817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817_1.jpg"/>
                    <pic:cNvPicPr/>
                  </pic:nvPicPr>
                  <pic:blipFill>
                    <a:blip r:embed="rId150bdda7f55c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7600" cy="756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These metal complexes have proved to be so effective in certain cancer cell lines [1]. The</w:t>
      </w:r>
      <w:r>
        <w:rPr>
          <w:color w:val="000000"/>
          <w:sz w:val="24"/>
          <w:szCs w:val="24"/>
        </w:rPr>
        <w:br/>
        <w:t xml:space="preserve">composition and stability constants of the complexes developing in aqueous solution were</w:t>
      </w:r>
      <w:r>
        <w:rPr>
          <w:color w:val="000000"/>
          <w:sz w:val="24"/>
          <w:szCs w:val="24"/>
        </w:rPr>
        <w:br/>
        <w:t xml:space="preserve">mainly determined with pH-potentiometry which were also supported with 1H NMR</w:t>
      </w:r>
      <w:r>
        <w:rPr>
          <w:color w:val="000000"/>
          <w:sz w:val="24"/>
          <w:szCs w:val="24"/>
        </w:rPr>
        <w:br/>
        <w:t xml:space="preserve">and UV-visible spectrophotometric measurements.To the pharmacokinetical description of the</w:t>
      </w:r>
      <w:r>
        <w:rPr>
          <w:color w:val="000000"/>
          <w:sz w:val="24"/>
          <w:szCs w:val="24"/>
        </w:rPr>
        <w:br/>
        <w:t xml:space="preserve">bioactive metal complexes strongly belongs the description of the interactions with transport</w:t>
      </w:r>
      <w:r>
        <w:rPr>
          <w:color w:val="000000"/>
          <w:sz w:val="24"/>
          <w:szCs w:val="24"/>
        </w:rPr>
        <w:br/>
        <w:t xml:space="preserve">proteins in blood. As the first step the interaction of the complexes with human serum</w:t>
      </w:r>
      <w:r>
        <w:rPr>
          <w:color w:val="000000"/>
          <w:sz w:val="24"/>
          <w:szCs w:val="24"/>
        </w:rPr>
        <w:br/>
        <w:t xml:space="preserve">albumin was examined with spectrofluorometric methods.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N. Gligorijević, et al., J. Inorg. Biochem. 2012, 108, 53.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046841">
    <w:multiLevelType w:val="hybridMultilevel"/>
    <w:lvl w:ilvl="0" w:tplc="542368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046841">
    <w:abstractNumId w:val="290468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2217484" Type="http://schemas.openxmlformats.org/officeDocument/2006/relationships/numbering" Target="numbering.xml"/><Relationship Id="rId150bdda7f55c07" Type="http://schemas.openxmlformats.org/officeDocument/2006/relationships/image" Target="media/imgrId150bdda7f55c07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