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BRUSZEL BELLA</w:t>
            </w:r>
          </w:p>
          <w:p w:rsidR="00C275A3" w:rsidRDefault="00A96AEC" w:rsidP="00C275A3">
            <w:pPr>
              <w:pStyle w:val="Hallgatokepzes"/>
            </w:pPr>
            <w:r>
              <w:t>Kémia BSc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Enyedy Éva Anna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Sija Éva Ilona</w:t>
            </w:r>
          </w:p>
          <w:p w:rsidR="00DB4822" w:rsidRDefault="00DB4822" w:rsidP="00E11062">
            <w:pPr>
              <w:pStyle w:val="Konzulensek"/>
            </w:pPr>
            <w:r w:rsidRPr="00DB4822">
              <w:t>doktorjelölt,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Antitumor Ru(II)-cimol-piridinkarbonsav komplexek oldategyensúlyi vizsgálata és kölcsönhatásuk humán szérum albuminnal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Antitumor Ru(II)-cimol-piridinkarbonsav komplexek oldategyensúlyi vizsgálata és kölcsönhatásuk humán szérum albuminnal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br/>
        <w:t xml:space="preserve">Az elmúlt évtizedekben a daganatos betegségek gyógyítására irányuló kutatásokban egyre nagyobb figyelmet kapnak az átmenetifémek komplexei. Napjainkban számos kutatás irányul olyan fémkomplexek kifejlesztésére, melyek citotoxikus hatása specifikus a rákos sejtekre. Ígéretes kutatások folynak fémorganikus ruténium(III/II) vegyületekkel is, melyek közül több vegyületnek klinikai tesztelése is folyik. Munkánk során a [Ru(II)(eta</w:t>
      </w:r>
      <w:r>
        <w:rPr>
          <w:color w:val="000000"/>
          <w:position w:val="4"/>
          <w:sz w:val="21"/>
          <w:szCs w:val="21"/>
          <w:vertAlign w:val="superscript"/>
        </w:rPr>
        <w:t xml:space="preserve">6</w:t>
      </w:r>
      <w:r>
        <w:rPr>
          <w:color w:val="000000"/>
          <w:sz w:val="24"/>
          <w:szCs w:val="24"/>
        </w:rPr>
        <w:t xml:space="preserve">-p-cimol)(Z)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] (Z: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O/ Cl</w:t>
      </w:r>
      <w:r>
        <w:rPr>
          <w:color w:val="000000"/>
          <w:position w:val="4"/>
          <w:sz w:val="21"/>
          <w:szCs w:val="21"/>
          <w:vertAlign w:val="superscript"/>
        </w:rPr>
        <w:t xml:space="preserve">-</w:t>
      </w:r>
      <w:r>
        <w:rPr>
          <w:color w:val="000000"/>
          <w:sz w:val="24"/>
          <w:szCs w:val="24"/>
        </w:rPr>
        <w:t xml:space="preserve">) (O,N) piridinkarbonsav típusú ligandumokkal (pikolinsav és 6-metil-pikolinsav) való kölcsönhatását vizsgáltuk oldategyensúlyi módszerekkel.</w:t>
      </w: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 a fémkomplexek, igen hatásosnak bizonyultak egyes rákos sejtvonalakon. [1] A vizes oldatban képződő komplexek összetételét és stabilitási állandóit, elsősorban pH-potenciometriás módszerrel határoztuk meg, amit 1H NMR és UV-látható spektrofotometriás mérésekkel is alátámasztottunk. Egy bioaktív fémkomplex farmakokinetikai jellemzéséhez hozzátartozik a vér transzportfehérjéivel való kölcsönhatásának jellemzése is. Így ennek első lépéseként vizsgáltunk a komplexek humán szérum albuminnal való kölcsönhatását is spektrofluorimetriás mérésekkel.</w:t>
      </w:r>
      <w:r>
        <w:rPr>
          <w:color w:val="000000"/>
          <w:sz w:val="24"/>
          <w:szCs w:val="24"/>
        </w:rPr>
        <w:br/>
        <w:t xml:space="preserve">[1] N. Gligorijević, et al., J. Inorg. Biochem. 2012, 108, 53.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665542">
    <w:multiLevelType w:val="hybridMultilevel"/>
    <w:lvl w:ilvl="0" w:tplc="564836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665542">
    <w:abstractNumId w:val="556655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36710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