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SZEKERES LEVENTE ISTVÁN</w:t>
            </w:r>
          </w:p>
          <w:p w:rsidR="00C275A3" w:rsidRDefault="00A96AEC" w:rsidP="00C275A3">
            <w:pPr>
              <w:pStyle w:val="Hallgatokepzes"/>
            </w:pPr>
            <w:r>
              <w:t>Vegyész</w:t>
            </w:r>
            <w:r>
              <w:br/>
            </w:r>
            <w:r w:rsidR="00E77B23">
              <w:t>MSc, 8.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Jancsó Attila</w:t>
            </w:r>
          </w:p>
          <w:p w:rsidR="00DB4822" w:rsidRDefault="00DB4822" w:rsidP="00E11062">
            <w:pPr>
              <w:pStyle w:val="Konzulensek"/>
            </w:pPr>
            <w:r w:rsidRPr="00DB4822">
              <w:t>egyetemi adjunktus, SZTE TTIK</w:t>
            </w:r>
          </w:p>
        </w:tc>
      </w:tr>
      <w:tr w:rsidR="00DB4822" w:rsidTr="00DB4822">
        <w:tc>
          <w:tcPr>
            <w:tcW w:w="9854" w:type="dxa"/>
          </w:tcPr>
          <w:p w:rsidR="00DB4822" w:rsidRPr="00DB4822" w:rsidRDefault="00DB4822" w:rsidP="004D7940">
            <w:pPr>
              <w:pStyle w:val="Konzulensek"/>
            </w:pPr>
            <w:r w:rsidRPr="00DB4822">
              <w:t>Dr. Gyurcsik Béla</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Tiolcsoportokat tartalmazó vegyületek kölcsönhatása arzénessavval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arzén a periódusos rendszer ötödik főcsoportjában található félfémes elem. Közismert toxikus jellege, habár élettani hatásai ennél jóval sokrétűbbek. Akut mérgezési esetei többnyire halálos kimenetelűek. Hosszú távú emelt dózisban történő bevitele elsősorban az emésztőrendszert, a csontvelőt és az idegrendszert károsítja, továbbá karcinogén hatásai is ismertek.</w:t>
      </w:r>
    </w:p>
    <w:p>
      <w:pPr>
        <w:pBdr/>
        <w:spacing w:before="240" w:after="240" w:line="240" w:lineRule="auto"/>
        <w:ind w:left="0" w:right="0"/>
        <w:jc w:val="left"/>
      </w:pPr>
      <w:r>
        <w:rPr>
          <w:color w:val="000000"/>
          <w:sz w:val="24"/>
          <w:szCs w:val="24"/>
        </w:rPr>
        <w:t xml:space="preserve">Az említett tulajdonságai miatt a társadalom számára megoldandó probléma a magas arzéntartalmú ivóvizek tisztítása, melyek többek között hazánkban is az arzénbevitel egyik legfőbb forrását jelentik. A feladat megoldásához azonban jelenleg nincs kellően olcsó és jól működő technológia, mely az As</w:t>
      </w:r>
      <w:r>
        <w:rPr>
          <w:color w:val="000000"/>
          <w:position w:val="4"/>
          <w:sz w:val="21"/>
          <w:szCs w:val="21"/>
          <w:vertAlign w:val="superscript"/>
        </w:rPr>
        <w:t xml:space="preserve">V</w:t>
      </w:r>
      <w:r>
        <w:rPr>
          <w:color w:val="000000"/>
          <w:sz w:val="24"/>
          <w:szCs w:val="24"/>
        </w:rPr>
        <w:t xml:space="preserve"> mellett az As</w:t>
      </w:r>
      <w:r>
        <w:rPr>
          <w:color w:val="000000"/>
          <w:position w:val="4"/>
          <w:sz w:val="21"/>
          <w:szCs w:val="21"/>
          <w:vertAlign w:val="superscript"/>
        </w:rPr>
        <w:t xml:space="preserve">III</w:t>
      </w:r>
      <w:r>
        <w:rPr>
          <w:color w:val="000000"/>
          <w:sz w:val="24"/>
          <w:szCs w:val="24"/>
        </w:rPr>
        <w:t xml:space="preserve"> oxidációs állapotot is képes hatékonyan eltávolítani előoxidációs lépés alkalmazása nélkül.</w:t>
      </w:r>
    </w:p>
    <w:p>
      <w:pPr>
        <w:pBdr/>
        <w:spacing w:before="240" w:after="240" w:line="240" w:lineRule="auto"/>
        <w:ind w:left="0" w:right="0"/>
        <w:jc w:val="left"/>
      </w:pPr>
      <w:r>
        <w:rPr>
          <w:color w:val="000000"/>
          <w:sz w:val="24"/>
          <w:szCs w:val="24"/>
        </w:rPr>
        <w:t xml:space="preserve">Ilyen eljárások kidolgozásához szükséges az arzénvegyületek oldatkémiai tulajdonságainak felderítése, mellyel kapcsolatban meglehetősen kevés szakirodalmi adat áll rendelkezésre. Munkám célkitűzése a ditiol típusú 2,3-dimerkaptopropanol (British Anti-Lewisite, BAL) As</w:t>
      </w:r>
      <w:r>
        <w:rPr>
          <w:color w:val="000000"/>
          <w:position w:val="4"/>
          <w:sz w:val="21"/>
          <w:szCs w:val="21"/>
          <w:vertAlign w:val="superscript"/>
        </w:rPr>
        <w:t xml:space="preserve">III</w:t>
      </w:r>
      <w:r>
        <w:rPr>
          <w:color w:val="000000"/>
          <w:sz w:val="24"/>
          <w:szCs w:val="24"/>
        </w:rPr>
        <w:t xml:space="preserve">-mal történő kölcsönhatásának vizsgálata volt. Az arzénessav (az As</w:t>
      </w:r>
      <w:r>
        <w:rPr>
          <w:color w:val="000000"/>
          <w:position w:val="4"/>
          <w:sz w:val="21"/>
          <w:szCs w:val="21"/>
          <w:vertAlign w:val="superscript"/>
        </w:rPr>
        <w:t xml:space="preserve">III</w:t>
      </w:r>
      <w:r>
        <w:rPr>
          <w:color w:val="000000"/>
          <w:sz w:val="24"/>
          <w:szCs w:val="24"/>
        </w:rPr>
        <w:t xml:space="preserve"> stabil vizes közegű formája) az ilyen típusú tiol csoportot tartalmazó vegyületekkel kovalens jellegű As–S–C kötéseket képes kialakítani. A folyamat vízkilépéssel játszódik le, azaz nincs megfigyelhető pH-effektusa, azaz nem követhető közvetlenül kvantitatív módon pH-potenciometria alkalmazásával. Ennek ellenére ez a módszer is szolgáltathat hasznos információkat. Az előbbi technikán kívül vizsgálataim során UV-spektrometriát, illetve egy- és kétdimenziós </w:t>
      </w:r>
      <w:r>
        <w:rPr>
          <w:color w:val="000000"/>
          <w:position w:val="4"/>
          <w:sz w:val="21"/>
          <w:szCs w:val="21"/>
          <w:vertAlign w:val="superscript"/>
        </w:rPr>
        <w:t xml:space="preserve">1</w:t>
      </w:r>
      <w:r>
        <w:rPr>
          <w:color w:val="000000"/>
          <w:sz w:val="24"/>
          <w:szCs w:val="24"/>
        </w:rPr>
        <w:t xml:space="preserve">H mágneses magrezonancia spektroszkópiát (NMR) alkalmaztam. Tanulmányoztam az As</w:t>
      </w:r>
      <w:r>
        <w:rPr>
          <w:color w:val="000000"/>
          <w:position w:val="4"/>
          <w:sz w:val="21"/>
          <w:szCs w:val="21"/>
          <w:vertAlign w:val="superscript"/>
        </w:rPr>
        <w:t xml:space="preserve">III</w:t>
      </w:r>
      <w:r>
        <w:rPr>
          <w:color w:val="000000"/>
          <w:sz w:val="24"/>
          <w:szCs w:val="24"/>
        </w:rPr>
        <w:t xml:space="preserve">-BAL rendszerben végbemenő folyamatok pH, illetve AsIII-ligandum arány függését, valamint az alacsony pH-n lejátszódó lassú kinetikai folyamatokat is. Eredményeim alapján a körülményektől függően 2:3, 1:1 és 1:2 As</w:t>
      </w:r>
      <w:r>
        <w:rPr>
          <w:color w:val="000000"/>
          <w:position w:val="4"/>
          <w:sz w:val="21"/>
          <w:szCs w:val="21"/>
          <w:vertAlign w:val="superscript"/>
        </w:rPr>
        <w:t xml:space="preserve">III</w:t>
      </w:r>
      <w:r>
        <w:rPr>
          <w:color w:val="000000"/>
          <w:sz w:val="24"/>
          <w:szCs w:val="24"/>
        </w:rPr>
        <w:t xml:space="preserve">-ligandum összetételű komplexek jelenléte feltételezhető, melyekben a ligandum(ok) 2, 3, illetve 1+2 donorcsoporttal kapcsolódhatnak az arzén centrumhoz.</w:t>
      </w:r>
    </w:p>
    <w:p>
      <w:pPr>
        <w:pBdr/>
        <w:spacing w:before="240" w:after="240" w:line="240" w:lineRule="auto"/>
        <w:ind w:left="0" w:right="0"/>
        <w:jc w:val="left"/>
      </w:pPr>
      <w:r>
        <w:rPr>
          <w:color w:val="000000"/>
          <w:sz w:val="24"/>
          <w:szCs w:val="24"/>
        </w:rPr>
        <w:t xml:space="preserve">Kulcsszavak: tiol vegyületek, koordinációs kémia, arzén, spektrofotometria, NMR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37611">
    <w:multiLevelType w:val="hybridMultilevel"/>
    <w:lvl w:ilvl="0" w:tplc="21071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37611">
    <w:abstractNumId w:val="24837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994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