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ISTVÁN SZEKERES</w:t>
            </w:r>
          </w:p>
          <w:p w:rsidR="00C275A3" w:rsidRDefault="00A96AEC" w:rsidP="00C275A3">
            <w:pPr>
              <w:pStyle w:val="Hallgatokepzes"/>
            </w:pPr>
            <w:r>
              <w:t>Chemist</w:t>
            </w:r>
            <w:r>
              <w:br/>
            </w:r>
            <w:r w:rsidR="00E77B23">
              <w:t>MSc,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Jancsó</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Dr. Béla Gyurcsik</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 of thiol group containing compounds with arsenous acid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Arsenic is a metalloid, which can be found in the fifth group of the periodic table. The toxic character of arsenic is well-known, however, its physiological effects are far more complex. The acute poisoning incidents of arsenic cause death in most of the cases. If arsenic consumption is higher than a certain level for a long time, it can lead to damage of the bone marrow, the digestive and the nervous systems. Thus the reduction of the arsenic level of polluted drinking water is essential. The arsenic content of drinking water is, indeed, the main source of arsenic intake in Hungary. Nevertheless, there are no well-functioning and cheap technologies that can reduce not only the level of As</w:t>
      </w:r>
      <w:r>
        <w:rPr>
          <w:color w:val="000000"/>
          <w:position w:val="4"/>
          <w:sz w:val="21"/>
          <w:szCs w:val="21"/>
          <w:vertAlign w:val="superscript"/>
        </w:rPr>
        <w:t xml:space="preserve">V</w:t>
      </w:r>
      <w:r>
        <w:rPr>
          <w:color w:val="000000"/>
          <w:sz w:val="24"/>
          <w:szCs w:val="24"/>
        </w:rPr>
        <w:t xml:space="preserve">, but also that of As</w:t>
      </w:r>
      <w:r>
        <w:rPr>
          <w:color w:val="000000"/>
          <w:position w:val="4"/>
          <w:sz w:val="21"/>
          <w:szCs w:val="21"/>
          <w:vertAlign w:val="superscript"/>
        </w:rPr>
        <w:t xml:space="preserve">III</w:t>
      </w:r>
      <w:r>
        <w:rPr>
          <w:color w:val="000000"/>
          <w:sz w:val="24"/>
          <w:szCs w:val="24"/>
        </w:rPr>
        <w:t xml:space="preserve"> without applying a pre-oxidation step.</w:t>
      </w:r>
    </w:p>
    <w:p>
      <w:pPr>
        <w:pBdr/>
        <w:spacing w:before="240" w:after="240" w:line="240" w:lineRule="auto"/>
        <w:ind w:left="0" w:right="0"/>
        <w:jc w:val="left"/>
      </w:pPr>
      <w:r>
        <w:rPr>
          <w:color w:val="000000"/>
          <w:sz w:val="24"/>
          <w:szCs w:val="24"/>
        </w:rPr>
        <w:t xml:space="preserve">For the development of proper arsenic removal or detoxification methods it is fundamental to explore the solution chemistry of the stable forms of arsenic in aqueous media, especially because literature data on this subject are scarce. The aim of my project was to investigate the interaction of the dithiol type 2,3-dimercaptopropan-1-ol (British Anti-Lewisite, BAL) with As</w:t>
      </w:r>
      <w:r>
        <w:rPr>
          <w:color w:val="000000"/>
          <w:position w:val="4"/>
          <w:sz w:val="21"/>
          <w:szCs w:val="21"/>
          <w:vertAlign w:val="superscript"/>
        </w:rPr>
        <w:t xml:space="preserve">III</w:t>
      </w:r>
      <w:r>
        <w:rPr>
          <w:color w:val="000000"/>
          <w:sz w:val="24"/>
          <w:szCs w:val="24"/>
        </w:rPr>
        <w:t xml:space="preserve">. Arsenous acid (the stable form of As</w:t>
      </w:r>
      <w:r>
        <w:rPr>
          <w:color w:val="000000"/>
          <w:position w:val="4"/>
          <w:sz w:val="21"/>
          <w:szCs w:val="21"/>
          <w:vertAlign w:val="superscript"/>
        </w:rPr>
        <w:t xml:space="preserve">III</w:t>
      </w:r>
      <w:r>
        <w:rPr>
          <w:color w:val="000000"/>
          <w:sz w:val="24"/>
          <w:szCs w:val="24"/>
        </w:rPr>
        <w:t xml:space="preserve"> in aqueous solution) can create covalent As–S–C bonds with this type of thiol containing compounds. The process takes place via the release of water, consequently it does not cause any effect on the pH of the solution, thus we cannot follow the complex formation quantitatively by pH-potentiometry. In spite of this, the method can provide useful information on the possible processes. During my studies, I used other technics for following the interaction of As</w:t>
      </w:r>
      <w:r>
        <w:rPr>
          <w:color w:val="000000"/>
          <w:position w:val="4"/>
          <w:sz w:val="21"/>
          <w:szCs w:val="21"/>
          <w:vertAlign w:val="superscript"/>
        </w:rPr>
        <w:t xml:space="preserve">III</w:t>
      </w:r>
      <w:r>
        <w:rPr>
          <w:color w:val="000000"/>
          <w:sz w:val="24"/>
          <w:szCs w:val="24"/>
        </w:rPr>
        <w:t xml:space="preserve"> with BAL, e.g. UV-spectrometry and one- and two-dimensional </w:t>
      </w:r>
      <w:r>
        <w:rPr>
          <w:color w:val="000000"/>
          <w:position w:val="4"/>
          <w:sz w:val="21"/>
          <w:szCs w:val="21"/>
          <w:vertAlign w:val="superscript"/>
        </w:rPr>
        <w:t xml:space="preserve">1</w:t>
      </w:r>
      <w:r>
        <w:rPr>
          <w:color w:val="000000"/>
          <w:sz w:val="24"/>
          <w:szCs w:val="24"/>
        </w:rPr>
        <w:t xml:space="preserve">H nuclear magnetic resonance (NMR) spectroscopy. Experiments were performed in the studied system by varying the pH and the As</w:t>
      </w:r>
      <w:r>
        <w:rPr>
          <w:color w:val="000000"/>
          <w:position w:val="4"/>
          <w:sz w:val="21"/>
          <w:szCs w:val="21"/>
          <w:vertAlign w:val="superscript"/>
        </w:rPr>
        <w:t xml:space="preserve">III</w:t>
      </w:r>
      <w:r>
        <w:rPr>
          <w:color w:val="000000"/>
          <w:sz w:val="24"/>
          <w:szCs w:val="24"/>
        </w:rPr>
        <w:t xml:space="preserve">-ligand ratio. Furthermore, I also investigated the slow kinetic processes which were perceived at lower pH. Based on the obtained results, I suppose the presence of complexes with a 2:3, 1:1 and 1:2 As</w:t>
      </w:r>
      <w:r>
        <w:rPr>
          <w:color w:val="000000"/>
          <w:position w:val="4"/>
          <w:sz w:val="21"/>
          <w:szCs w:val="21"/>
          <w:vertAlign w:val="superscript"/>
        </w:rPr>
        <w:t xml:space="preserve">III</w:t>
      </w:r>
      <w:r>
        <w:rPr>
          <w:color w:val="000000"/>
          <w:sz w:val="24"/>
          <w:szCs w:val="24"/>
        </w:rPr>
        <w:t xml:space="preserve">-ligand ratio under different conditions where the ligand(s) may coordinate to As</w:t>
      </w:r>
      <w:r>
        <w:rPr>
          <w:color w:val="000000"/>
          <w:position w:val="4"/>
          <w:sz w:val="21"/>
          <w:szCs w:val="21"/>
          <w:vertAlign w:val="superscript"/>
        </w:rPr>
        <w:t xml:space="preserve">III</w:t>
      </w:r>
      <w:r>
        <w:rPr>
          <w:color w:val="000000"/>
          <w:sz w:val="24"/>
          <w:szCs w:val="24"/>
        </w:rPr>
        <w:t xml:space="preserve"> by 2, 3 and 1+2 donor groups, respectively.</w:t>
      </w:r>
    </w:p>
    <w:p>
      <w:pPr>
        <w:pBdr/>
        <w:spacing w:before="240" w:after="240" w:line="240" w:lineRule="auto"/>
        <w:ind w:left="0" w:right="0"/>
        <w:jc w:val="left"/>
      </w:pPr>
      <w:r>
        <w:rPr>
          <w:color w:val="000000"/>
          <w:sz w:val="24"/>
          <w:szCs w:val="24"/>
        </w:rPr>
        <w:t xml:space="preserve">Keywords: thiol compounds, coordination chemistry, arsenic, spectrophotometry, NMR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01453">
    <w:multiLevelType w:val="hybridMultilevel"/>
    <w:lvl w:ilvl="0" w:tplc="80430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01453">
    <w:abstractNumId w:val="881014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08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