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GRECSÓ</w:t>
            </w:r>
          </w:p>
          <w:p w:rsidR="00C275A3" w:rsidRDefault="00A96AEC" w:rsidP="00C275A3">
            <w:pPr>
              <w:pStyle w:val="Hallgatokepzes"/>
            </w:pPr>
            <w:r>
              <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Péter</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Dr. István Ilisz </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High-performance liquid chromatographic enantioseparation of isoxazoline-fused 2-aminocyclopentanecarboxylic acids on a chiral ligand-exchange stationary phase</w:t>
      </w:r>
    </w:p>
    <w:p w:rsidR="00D71DF5" w:rsidRDefault="00D71DF5" w:rsidP="00AD2602">
      <w:pPr>
        <w:jc w:val="both"/>
      </w:pPr>
    </w:p>
    <w:p>
      <w:pPr>
        <w:pBdr/>
        <w:spacing w:before="240" w:after="240" w:line="240" w:lineRule="auto"/>
        <w:ind w:left="0" w:right="0"/>
        <w:jc w:val="left"/>
      </w:pPr>
      <w:r>
        <w:rPr>
          <w:color w:val="000000"/>
          <w:sz w:val="24"/>
          <w:szCs w:val="24"/>
        </w:rPr>
        <w:t xml:space="preserve">The separation of enantiomers becoming more and more important in pharmaceutical industry. Regarding to the chiral drug molecules, the biological effect is often belongs to only one enantiomer (eutomer), while the other isomer is (distomer) harmless, but even the eutomer effect can be prevented, or some undesirable side effects and even toxic effect can also be induced. Consequently, it is important that the enantiomerically pure form become available. The 100% stereospecific reaction is rare in organic synthesis, so there is a clear need for the elaboration of precise separation and identification methods by which enantiomeric configurations can be assigned. One of the most frequently applied techniques is chiral high-performance liquid chromatography (HPLC).</w:t>
      </w:r>
      <w:r>
        <w:rPr>
          <w:color w:val="000000"/>
          <w:sz w:val="24"/>
          <w:szCs w:val="24"/>
        </w:rPr>
        <w:br/>
        <w:t xml:space="preserve">Direct HPLC methods are described for the separation of enantiomers of new cyclic b</w:t>
      </w:r>
      <w:r>
        <w:rPr>
          <w:color w:val="000000"/>
          <w:position w:val="4"/>
          <w:sz w:val="21"/>
          <w:szCs w:val="21"/>
          <w:vertAlign w:val="superscript"/>
        </w:rPr>
        <w:t xml:space="preserve">3</w:t>
      </w:r>
      <w:r>
        <w:rPr>
          <w:color w:val="000000"/>
          <w:sz w:val="24"/>
          <w:szCs w:val="24"/>
        </w:rPr>
        <w:t xml:space="preserve">-amino acids, with the application of a chiral ligand exchange selector: sodium N-((R)-2-hydroxy-1-phenylethyl)-N-undecylaminoacetate. All analytes were separated with different mobile phase compositions involving H2O/alcohol+Cu(II) systems. The effects of the nature and concentration of the mobile phase additives (alcoholic modifiers), Cu(II) salts, temperature and the specific structural features of the analytes and selectors on the separation are discussed on the basis of the experimental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36867">
    <w:multiLevelType w:val="hybridMultilevel"/>
    <w:lvl w:ilvl="0" w:tplc="78496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36867">
    <w:abstractNumId w:val="67236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513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