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GRECSÓ NÓRA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Péter Antal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Ilisz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Izoxazolin gyűrűvel kondenzált 2-aminociklopentán karbonsav analógok sztereoizomerjeinek elválasztása ligandumcserés királis állófázison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enantiomerek elválasztása egyre nagyobb jelentőséget kapott a gyógyszeriparban, tekintettel arra, hogy a királis gyógyszermolekulák esetében a biológiai hatás gyakran csak az egyik enantiomerhez (eutomer) rendelhető, míg a másik izomer (disztomer) ártalmatlan, semleges is lehet, de akár az eutomer hatását megakadályozhatja, vagy valamilyen nem kívánt mellékhatást, sőt toxikus hatást is kiválthat. Ebből következően fontos, hogy a keletkezett enantiomerek tiszta formában álljanak rendelkezésre, de a szerves szintézisek között ritka a 100%-os sztereospecifikus reakció, ezért szükség van egy hatékony analitikai módszerre, mely leggyakrabban a nagyhatékonyságú folyadékkromatográfia (HPLC).</w:t>
      </w:r>
      <w:r>
        <w:rPr>
          <w:color w:val="000000"/>
          <w:sz w:val="24"/>
          <w:szCs w:val="24"/>
        </w:rPr>
        <w:br/>
        <w:t xml:space="preserve">Munkánk során a négy kiralitás centrummal rendelkező izoxazolin gyűrűvel kondenzált 2-aminociklopentán karbonsavak sztereoizomerjeinek elválasztásával foglalkoztunk. A nyolc modellvegyület analízisét fordított fázisú nagyhatékonyságú folyadékkromatográfiás módszerrel végeztük, ligandumcserés szelektort tartalmazó, N-((R)-2-hidroxi-1-feniletil)-N-undecilamino-acetát alapú királis állófázison.</w:t>
      </w:r>
      <w:r>
        <w:rPr>
          <w:color w:val="000000"/>
          <w:sz w:val="24"/>
          <w:szCs w:val="24"/>
        </w:rPr>
        <w:br/>
        <w:t xml:space="preserve">Tanulmányozni kívántuk, hogy az eluensösszetétel, a hőmérséklet, a ligandumok mennyiségi és minőségi változtatása milyen hatást gyakorol a kromatográfiás elválasztást jellemző paraméterekre. A mérésekből számolt termodinamikai adatok, d(dH°), d(dS°) és d(dG°), az elválasztás entalpia illetve entrópiavezérelt voltára utaltak.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1617">
    <w:multiLevelType w:val="hybridMultilevel"/>
    <w:lvl w:ilvl="0" w:tplc="61996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1617">
    <w:abstractNumId w:val="71771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221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