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GRECSÓ</w:t>
            </w:r>
          </w:p>
          <w:p w:rsidR="00C275A3" w:rsidRDefault="00A96AEC" w:rsidP="00C275A3">
            <w:pPr>
              <w:pStyle w:val="Hallgatokepzes"/>
            </w:pPr>
            <w:r>
              <w:t>chemistry</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Antal Péter</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Dr. István Ilisz </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High-performance liquid chromatographic enantioseparation of isoxazoline-fused 2-aminocyclopentanecarboxylic acids on a chiral ligand-exchange stationary phase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separation of enantiomers becoming more and more important in pharmaceutical industry. Regarding to the chiral drug molecules, the biological effect is often belongs to only one enantiomer (eutomer), while the other isomer is (distomer) harmless, but even the eutomer effect can be prevented, or some undesirable side effects and even toxic effect can also be induced. Consequently, it is important that the enantiomerically pure form become available. The 100% stereospecific reaction is rare in organic synthesis, so there is a clear need for the elaboration of precise separation and identification methods by which enantiomeric configurations can be assigned. One of the most frequently applied techniques is chiral high-performance liquid chromatography (HPLC).</w:t>
      </w:r>
      <w:r>
        <w:rPr>
          <w:color w:val="000000"/>
          <w:sz w:val="24"/>
          <w:szCs w:val="24"/>
        </w:rPr>
        <w:br/>
        <w:t xml:space="preserve">Direct HPLC methods are described for the separation of enantiomers of new cyclic b</w:t>
      </w:r>
      <w:r>
        <w:rPr>
          <w:color w:val="000000"/>
          <w:position w:val="4"/>
          <w:sz w:val="21"/>
          <w:szCs w:val="21"/>
          <w:vertAlign w:val="superscript"/>
        </w:rPr>
        <w:t xml:space="preserve">3</w:t>
      </w:r>
      <w:r>
        <w:rPr>
          <w:color w:val="000000"/>
          <w:sz w:val="24"/>
          <w:szCs w:val="24"/>
        </w:rPr>
        <w:t xml:space="preserve">-amino acids, with the application of a chiral ligand exchange selector: sodium N-((R)-2-hydroxy-1-phenylethyl)-N-undecylaminoacetate. All analytes were separated with different mobile phase compositions involving H2O/alcohol+Cu(II) systems. The effects of the nature and concentration of the mobile phase additives (alcoholic modifiers), Cu(II) salts, temperature and the specific structural features of the analytes and selectors on the separation are discussed on the basis of the experimental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85723">
    <w:multiLevelType w:val="hybridMultilevel"/>
    <w:lvl w:ilvl="0" w:tplc="27142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85723">
    <w:abstractNumId w:val="380857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207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