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KOZMÉR</w:t>
            </w:r>
          </w:p>
          <w:p w:rsidR="00C275A3" w:rsidRDefault="00A96AEC" w:rsidP="00C275A3">
            <w:pPr>
              <w:pStyle w:val="Hallgatokepzes"/>
            </w:pPr>
            <w:r>
              <w:t>Chemist</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Tünde Alapi</w:t>
            </w:r>
          </w:p>
          <w:p w:rsidR="00DB4822" w:rsidRDefault="00DB4822" w:rsidP="00E11062">
            <w:pPr>
              <w:pStyle w:val="Konzulensek"/>
            </w:pPr>
            <w:r w:rsidRPr="00DB4822">
              <w:t>professor’s assistant, SZTE TTIK</w:t>
            </w:r>
          </w:p>
        </w:tc>
      </w:tr>
      <w:tr w:rsidR="00DB4822" w:rsidTr="00DB4822">
        <w:tc>
          <w:tcPr>
            <w:tcW w:w="9854" w:type="dxa"/>
          </w:tcPr>
          <w:p w:rsidR="00DB4822" w:rsidRPr="00DB4822" w:rsidRDefault="00DB4822" w:rsidP="004D7940">
            <w:pPr>
              <w:pStyle w:val="Konzulensek"/>
            </w:pPr>
            <w:r w:rsidRPr="00DB4822">
              <w:t>Eszter Arany</w:t>
            </w:r>
          </w:p>
          <w:p w:rsidR="00DB4822" w:rsidRDefault="00DB4822" w:rsidP="00E11062">
            <w:pPr>
              <w:pStyle w:val="Konzulensek"/>
            </w:pPr>
            <w:r w:rsidRPr="00DB4822">
              <w:t>PhD student, SZTE TTIK</w:t>
            </w:r>
          </w:p>
        </w:tc>
      </w:tr>
      <w:tr w:rsidR="00DB4822" w:rsidTr="00DB4822">
        <w:tc>
          <w:tcPr>
            <w:tcW w:w="9854" w:type="dxa"/>
          </w:tcPr>
          <w:p w:rsidR="00DB4822" w:rsidRPr="00DB4822" w:rsidRDefault="00DB4822" w:rsidP="004D7940">
            <w:pPr>
              <w:pStyle w:val="Konzulensek"/>
            </w:pPr>
            <w:r w:rsidRPr="00DB4822">
              <w:t>László Wojnárovits</w:t>
            </w:r>
          </w:p>
          <w:p w:rsidR="00DB4822" w:rsidRDefault="00DB4822" w:rsidP="00E11062">
            <w:pPr>
              <w:pStyle w:val="Konzulensek"/>
            </w:pPr>
            <w:r w:rsidRPr="00DB4822">
              <w:t>director,  Hungarian Academy of Sciences, Centre of Energy Research, Institute of Isotopes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reactive intermediates in the vacuum ultraviolet photolysis and gamma radiolysis of phenol in aqueous solutions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Decontamination of waters by using vacuum ultraviolet (VUV) or gamma (γ) radiation is an emerging technology. Using these methods the mineralisation of the target compounds takes place without addition of chemicals, by reacting with free radicals (hydroxyl radicals (</w:t>
      </w:r>
      <w:r>
        <w:rPr>
          <w:color w:val="000000"/>
          <w:position w:val="4"/>
          <w:sz w:val="21"/>
          <w:szCs w:val="21"/>
          <w:vertAlign w:val="superscript"/>
        </w:rPr>
        <w:t xml:space="preserve">•</w:t>
      </w:r>
      <w:r>
        <w:rPr>
          <w:color w:val="000000"/>
          <w:sz w:val="24"/>
          <w:szCs w:val="24"/>
        </w:rPr>
        <w:t xml:space="preserve">OH), hydrogen atoms/hydrated electrons (</w:t>
      </w:r>
      <w:r>
        <w:rPr>
          <w:color w:val="000000"/>
          <w:position w:val="4"/>
          <w:sz w:val="21"/>
          <w:szCs w:val="21"/>
          <w:vertAlign w:val="superscript"/>
        </w:rPr>
        <w:t xml:space="preserve">•</w:t>
      </w:r>
      <w:r>
        <w:rPr>
          <w:color w:val="000000"/>
          <w:sz w:val="24"/>
          <w:szCs w:val="24"/>
        </w:rPr>
        <w:t xml:space="preserve">H/e</w:t>
      </w:r>
      <w:r>
        <w:rPr>
          <w:color w:val="000000"/>
          <w:position w:val="-4"/>
          <w:sz w:val="21"/>
          <w:szCs w:val="21"/>
          <w:vertAlign w:val="subscript"/>
        </w:rPr>
        <w:t xml:space="preserve">aq</w:t>
      </w:r>
      <w:r>
        <w:rPr>
          <w:color w:val="000000"/>
          <w:position w:val="4"/>
          <w:sz w:val="21"/>
          <w:szCs w:val="21"/>
        </w:rPr>
        <w:t xml:space="preserve">-</w:t>
      </w:r>
      <w:r>
        <w:rPr>
          <w:color w:val="000000"/>
          <w:sz w:val="24"/>
          <w:szCs w:val="24"/>
        </w:rPr>
        <w:t xml:space="preserve">), hydroperoxyl radicals/superoxide radical ions (HO</w:t>
      </w:r>
      <w:r>
        <w:rPr>
          <w:color w:val="000000"/>
          <w:position w:val="-4"/>
          <w:sz w:val="21"/>
          <w:szCs w:val="21"/>
          <w:vertAlign w:val="subscript"/>
        </w:rPr>
        <w:t xml:space="preserve">2</w:t>
      </w:r>
      <w:r>
        <w:rPr>
          <w:color w:val="000000"/>
          <w:position w:val="4"/>
          <w:sz w:val="21"/>
          <w:szCs w:val="21"/>
        </w:rPr>
        <w:t xml:space="preserve">•</w:t>
      </w:r>
      <w:r>
        <w:rPr>
          <w:color w:val="000000"/>
          <w:sz w:val="24"/>
          <w:szCs w:val="24"/>
        </w:rPr>
        <w:t xml:space="preserve">/O</w:t>
      </w:r>
      <w:r>
        <w:rPr>
          <w:color w:val="000000"/>
          <w:position w:val="-4"/>
          <w:sz w:val="21"/>
          <w:szCs w:val="21"/>
          <w:vertAlign w:val="subscript"/>
        </w:rPr>
        <w:t xml:space="preserve">2</w:t>
      </w:r>
      <w:r>
        <w:rPr>
          <w:color w:val="000000"/>
          <w:position w:val="4"/>
          <w:sz w:val="21"/>
          <w:szCs w:val="21"/>
        </w:rPr>
        <w:t xml:space="preserve">•-</w:t>
      </w:r>
      <w:r>
        <w:rPr>
          <w:color w:val="000000"/>
          <w:sz w:val="24"/>
          <w:szCs w:val="24"/>
        </w:rPr>
        <w:t xml:space="preserve">)). For the optimization of the degradation pathways proper knowledge of the mechanisms, for example the role of low reactivity radicals is needed. In this study the effect of different reactive intermediates on the VUV photolysis (Xe excimer lamp: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perscript"/>
        </w:rPr>
        <w:t xml:space="preserve">•</w:t>
      </w:r>
      <w:r>
        <w:rPr>
          <w:color w:val="000000"/>
          <w:sz w:val="24"/>
          <w:szCs w:val="24"/>
        </w:rPr>
        <w:t xml:space="preserve">H and </w:t>
      </w:r>
      <w:r>
        <w:rPr>
          <w:color w:val="000000"/>
          <w:position w:val="4"/>
          <w:sz w:val="21"/>
          <w:szCs w:val="21"/>
          <w:vertAlign w:val="superscript"/>
        </w:rPr>
        <w:t xml:space="preserve">•</w:t>
      </w:r>
      <w:r>
        <w:rPr>
          <w:color w:val="000000"/>
          <w:sz w:val="24"/>
          <w:szCs w:val="24"/>
        </w:rPr>
        <w:t xml:space="preserve">OH) and γ radiolysis (</w:t>
      </w:r>
      <w:r>
        <w:rPr>
          <w:color w:val="000000"/>
          <w:position w:val="4"/>
          <w:sz w:val="21"/>
          <w:szCs w:val="21"/>
          <w:vertAlign w:val="superscript"/>
        </w:rPr>
        <w:t xml:space="preserve">60</w:t>
      </w:r>
      <w:r>
        <w:rPr>
          <w:color w:val="000000"/>
          <w:sz w:val="24"/>
          <w:szCs w:val="24"/>
        </w:rPr>
        <w:t xml:space="preserve">Co source: H</w:t>
      </w:r>
      <w:r>
        <w:rPr>
          <w:color w:val="000000"/>
          <w:position w:val="-4"/>
          <w:sz w:val="21"/>
          <w:szCs w:val="21"/>
          <w:vertAlign w:val="subscript"/>
        </w:rPr>
        <w:t xml:space="preserve">2</w:t>
      </w:r>
      <w:r>
        <w:rPr>
          <w:color w:val="000000"/>
          <w:sz w:val="24"/>
          <w:szCs w:val="24"/>
        </w:rPr>
        <w:t xml:space="preserve">O→e</w:t>
      </w:r>
      <w:r>
        <w:rPr>
          <w:color w:val="000000"/>
          <w:position w:val="-4"/>
          <w:sz w:val="21"/>
          <w:szCs w:val="21"/>
          <w:vertAlign w:val="subscript"/>
        </w:rPr>
        <w:t xml:space="preserve">aq</w:t>
      </w:r>
      <w:r>
        <w:rPr>
          <w:color w:val="000000"/>
          <w:position w:val="4"/>
          <w:sz w:val="21"/>
          <w:szCs w:val="21"/>
        </w:rPr>
        <w:t xml:space="preserve">-</w:t>
      </w:r>
      <w:r>
        <w:rPr>
          <w:color w:val="000000"/>
          <w:sz w:val="24"/>
          <w:szCs w:val="24"/>
        </w:rPr>
        <w:t xml:space="preserve"> and </w:t>
      </w:r>
      <w:r>
        <w:rPr>
          <w:color w:val="000000"/>
          <w:position w:val="4"/>
          <w:sz w:val="21"/>
          <w:szCs w:val="21"/>
          <w:vertAlign w:val="superscript"/>
        </w:rPr>
        <w:t xml:space="preserve">•</w:t>
      </w:r>
      <w:r>
        <w:rPr>
          <w:color w:val="000000"/>
          <w:sz w:val="24"/>
          <w:szCs w:val="24"/>
        </w:rPr>
        <w:t xml:space="preserve">OH) of a model compound (phenol) was investigated. The radical set was affected by changing the reaction conditions.</w:t>
      </w:r>
    </w:p>
    <w:p>
      <w:pPr>
        <w:pBdr/>
        <w:spacing w:before="240" w:after="240" w:line="240" w:lineRule="auto"/>
        <w:ind w:left="0" w:right="0"/>
        <w:jc w:val="left"/>
      </w:pPr>
      <w:r>
        <w:rPr>
          <w:color w:val="000000"/>
          <w:sz w:val="24"/>
          <w:szCs w:val="24"/>
        </w:rPr>
        <w:t xml:space="preserve">During our experiments 10</w:t>
      </w:r>
      <w:r>
        <w:rPr>
          <w:color w:val="000000"/>
          <w:position w:val="4"/>
          <w:sz w:val="21"/>
          <w:szCs w:val="21"/>
          <w:vertAlign w:val="superscript"/>
        </w:rPr>
        <w:t xml:space="preserve">-4</w:t>
      </w:r>
      <w:r>
        <w:rPr>
          <w:color w:val="000000"/>
          <w:sz w:val="24"/>
          <w:szCs w:val="24"/>
        </w:rPr>
        <w:t xml:space="preserve"> mol dm</w:t>
      </w:r>
      <w:r>
        <w:rPr>
          <w:color w:val="000000"/>
          <w:position w:val="4"/>
          <w:sz w:val="21"/>
          <w:szCs w:val="21"/>
          <w:vertAlign w:val="superscript"/>
        </w:rPr>
        <w:t xml:space="preserve">-3</w:t>
      </w:r>
      <w:r>
        <w:rPr>
          <w:color w:val="000000"/>
          <w:sz w:val="24"/>
          <w:szCs w:val="24"/>
        </w:rPr>
        <w:t xml:space="preserve"> aqueous phenol solutions were irradiated by VUV or γ photons in the presence of different dissolved gases (N</w:t>
      </w:r>
      <w:r>
        <w:rPr>
          <w:color w:val="000000"/>
          <w:position w:val="-4"/>
          <w:sz w:val="21"/>
          <w:szCs w:val="21"/>
          <w:vertAlign w:val="subscript"/>
        </w:rPr>
        <w:t xml:space="preserve">2</w:t>
      </w:r>
      <w:r>
        <w:rPr>
          <w:color w:val="000000"/>
          <w:sz w:val="24"/>
          <w:szCs w:val="24"/>
        </w:rPr>
        <w:t xml:space="preserve">, O</w:t>
      </w:r>
      <w:r>
        <w:rPr>
          <w:color w:val="000000"/>
          <w:position w:val="-4"/>
          <w:sz w:val="21"/>
          <w:szCs w:val="21"/>
          <w:vertAlign w:val="subscript"/>
        </w:rPr>
        <w:t xml:space="preserve">2</w:t>
      </w:r>
      <w:r>
        <w:rPr>
          <w:color w:val="000000"/>
          <w:sz w:val="24"/>
          <w:szCs w:val="24"/>
        </w:rPr>
        <w:t xml:space="preserve">) and in some cases by adding either 0.50 mol dm</w:t>
      </w:r>
      <w:r>
        <w:rPr>
          <w:color w:val="000000"/>
          <w:position w:val="4"/>
          <w:sz w:val="21"/>
          <w:szCs w:val="21"/>
          <w:vertAlign w:val="superscript"/>
        </w:rPr>
        <w:t xml:space="preserve">-3</w:t>
      </w:r>
      <w:r>
        <w:rPr>
          <w:color w:val="000000"/>
          <w:sz w:val="24"/>
          <w:szCs w:val="24"/>
        </w:rPr>
        <w:t xml:space="preserve"> tert-butanol as </w:t>
      </w:r>
      <w:r>
        <w:rPr>
          <w:color w:val="000000"/>
          <w:position w:val="4"/>
          <w:sz w:val="21"/>
          <w:szCs w:val="21"/>
          <w:vertAlign w:val="superscript"/>
        </w:rPr>
        <w:t xml:space="preserve">•</w:t>
      </w:r>
      <w:r>
        <w:rPr>
          <w:color w:val="000000"/>
          <w:sz w:val="24"/>
          <w:szCs w:val="24"/>
        </w:rPr>
        <w:t xml:space="preserve">OH scavenger or 0.05 mol dm</w:t>
      </w:r>
      <w:r>
        <w:rPr>
          <w:color w:val="000000"/>
          <w:position w:val="4"/>
          <w:sz w:val="21"/>
          <w:szCs w:val="21"/>
          <w:vertAlign w:val="superscript"/>
        </w:rPr>
        <w:t xml:space="preserve">-3</w:t>
      </w:r>
      <w:r>
        <w:rPr>
          <w:color w:val="000000"/>
          <w:sz w:val="24"/>
          <w:szCs w:val="24"/>
        </w:rPr>
        <w:t xml:space="preserve"> formic acid/sodium formate as </w:t>
      </w:r>
      <w:r>
        <w:rPr>
          <w:color w:val="000000"/>
          <w:position w:val="4"/>
          <w:sz w:val="21"/>
          <w:szCs w:val="21"/>
          <w:vertAlign w:val="superscript"/>
        </w:rPr>
        <w:t xml:space="preserve">•</w:t>
      </w:r>
      <w:r>
        <w:rPr>
          <w:color w:val="000000"/>
          <w:sz w:val="24"/>
          <w:szCs w:val="24"/>
        </w:rPr>
        <w:t xml:space="preserve">OH transfer to the solutions. The degradation of phenol was followed by HPLC separation. The reactive oxygen containing species (ROS) partly transform to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Therefore, concentration of the latter refers to the concentration of ROS. The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concentration was measured spectrofotometrically with the method based on the reduction of Cu</w:t>
      </w:r>
      <w:r>
        <w:rPr>
          <w:color w:val="000000"/>
          <w:position w:val="4"/>
          <w:sz w:val="21"/>
          <w:szCs w:val="21"/>
          <w:vertAlign w:val="superscript"/>
        </w:rPr>
        <w:t xml:space="preserve">II</w:t>
      </w:r>
      <w:r>
        <w:rPr>
          <w:color w:val="000000"/>
          <w:sz w:val="24"/>
          <w:szCs w:val="24"/>
        </w:rPr>
        <w:t xml:space="preserve">.</w:t>
      </w:r>
    </w:p>
    <w:p>
      <w:pPr>
        <w:pBdr/>
        <w:spacing w:before="240" w:after="240" w:line="240" w:lineRule="auto"/>
        <w:ind w:left="0" w:right="0"/>
        <w:jc w:val="left"/>
      </w:pPr>
      <w:r>
        <w:rPr>
          <w:color w:val="000000"/>
          <w:sz w:val="24"/>
          <w:szCs w:val="24"/>
        </w:rPr>
        <w:t xml:space="preserve">In O</w:t>
      </w:r>
      <w:r>
        <w:rPr>
          <w:color w:val="000000"/>
          <w:position w:val="-4"/>
          <w:sz w:val="21"/>
          <w:szCs w:val="21"/>
          <w:vertAlign w:val="subscript"/>
        </w:rPr>
        <w:t xml:space="preserve">2</w:t>
      </w:r>
      <w:r>
        <w:rPr>
          <w:color w:val="000000"/>
          <w:sz w:val="24"/>
          <w:szCs w:val="24"/>
        </w:rPr>
        <w:t xml:space="preserve"> free solutions </w:t>
      </w:r>
      <w:r>
        <w:rPr>
          <w:color w:val="000000"/>
          <w:position w:val="4"/>
          <w:sz w:val="21"/>
          <w:szCs w:val="21"/>
          <w:vertAlign w:val="superscript"/>
        </w:rPr>
        <w:t xml:space="preserve">•</w:t>
      </w:r>
      <w:r>
        <w:rPr>
          <w:color w:val="000000"/>
          <w:sz w:val="24"/>
          <w:szCs w:val="24"/>
        </w:rPr>
        <w:t xml:space="preserve">OH,</w:t>
      </w:r>
      <w:r>
        <w:rPr>
          <w:color w:val="000000"/>
          <w:position w:val="4"/>
          <w:sz w:val="21"/>
          <w:szCs w:val="21"/>
          <w:vertAlign w:val="superscript"/>
        </w:rPr>
        <w:t xml:space="preserve"> •</w:t>
      </w:r>
      <w:r>
        <w:rPr>
          <w:color w:val="000000"/>
          <w:sz w:val="24"/>
          <w:szCs w:val="24"/>
        </w:rPr>
        <w:t xml:space="preserve">H or e</w:t>
      </w:r>
      <w:r>
        <w:rPr>
          <w:color w:val="000000"/>
          <w:position w:val="-4"/>
          <w:sz w:val="21"/>
          <w:szCs w:val="21"/>
          <w:vertAlign w:val="subscript"/>
        </w:rPr>
        <w:t xml:space="preserve">aq</w:t>
      </w:r>
      <w:r>
        <w:rPr>
          <w:color w:val="000000"/>
          <w:position w:val="4"/>
          <w:sz w:val="21"/>
          <w:szCs w:val="21"/>
        </w:rPr>
        <w:t xml:space="preserve">-</w:t>
      </w:r>
      <w:r>
        <w:rPr>
          <w:color w:val="000000"/>
          <w:sz w:val="24"/>
          <w:szCs w:val="24"/>
        </w:rPr>
        <w:t xml:space="preserve">, generated from water induce the degradation of phenol. The higher degradation rate (r) in case of using O</w:t>
      </w:r>
      <w:r>
        <w:rPr>
          <w:color w:val="000000"/>
          <w:position w:val="-4"/>
          <w:sz w:val="21"/>
          <w:szCs w:val="21"/>
          <w:vertAlign w:val="subscript"/>
        </w:rPr>
        <w:t xml:space="preserve">2</w:t>
      </w:r>
      <w:r>
        <w:rPr>
          <w:color w:val="000000"/>
          <w:sz w:val="24"/>
          <w:szCs w:val="24"/>
        </w:rPr>
        <w:t xml:space="preserve"> could be caused by the increase of the </w:t>
      </w:r>
      <w:r>
        <w:rPr>
          <w:color w:val="000000"/>
          <w:position w:val="4"/>
          <w:sz w:val="21"/>
          <w:szCs w:val="21"/>
          <w:vertAlign w:val="superscript"/>
        </w:rPr>
        <w:t xml:space="preserve">•</w:t>
      </w:r>
      <w:r>
        <w:rPr>
          <w:color w:val="000000"/>
          <w:sz w:val="24"/>
          <w:szCs w:val="24"/>
        </w:rPr>
        <w:t xml:space="preserve">OH concentration and the transform of the reductive </w:t>
      </w:r>
      <w:r>
        <w:rPr>
          <w:color w:val="000000"/>
          <w:position w:val="4"/>
          <w:sz w:val="21"/>
          <w:szCs w:val="21"/>
          <w:vertAlign w:val="superscript"/>
        </w:rPr>
        <w:t xml:space="preserve">•</w:t>
      </w:r>
      <w:r>
        <w:rPr>
          <w:color w:val="000000"/>
          <w:sz w:val="24"/>
          <w:szCs w:val="24"/>
        </w:rPr>
        <w:t xml:space="preserve">H/e</w:t>
      </w:r>
      <w:r>
        <w:rPr>
          <w:color w:val="000000"/>
          <w:position w:val="-4"/>
          <w:sz w:val="21"/>
          <w:szCs w:val="21"/>
          <w:vertAlign w:val="subscript"/>
        </w:rPr>
        <w:t xml:space="preserve">aq</w:t>
      </w:r>
      <w:r>
        <w:rPr>
          <w:color w:val="000000"/>
          <w:position w:val="4"/>
          <w:sz w:val="21"/>
          <w:szCs w:val="21"/>
        </w:rPr>
        <w:t xml:space="preserve">-</w:t>
      </w:r>
      <w:r>
        <w:rPr>
          <w:color w:val="000000"/>
          <w:sz w:val="24"/>
          <w:szCs w:val="24"/>
        </w:rPr>
        <w:t xml:space="preserve"> to oxidative HO</w:t>
      </w:r>
      <w:r>
        <w:rPr>
          <w:color w:val="000000"/>
          <w:position w:val="-4"/>
          <w:sz w:val="21"/>
          <w:szCs w:val="21"/>
          <w:vertAlign w:val="subscript"/>
        </w:rPr>
        <w:t xml:space="preserve">2</w:t>
      </w:r>
      <w:r>
        <w:rPr>
          <w:color w:val="000000"/>
          <w:position w:val="4"/>
          <w:sz w:val="21"/>
          <w:szCs w:val="21"/>
        </w:rPr>
        <w:t xml:space="preserve">•</w:t>
      </w:r>
      <w:r>
        <w:rPr>
          <w:color w:val="000000"/>
          <w:sz w:val="24"/>
          <w:szCs w:val="24"/>
        </w:rPr>
        <w:t xml:space="preserve">/O</w:t>
      </w:r>
      <w:r>
        <w:rPr>
          <w:color w:val="000000"/>
          <w:position w:val="-4"/>
          <w:sz w:val="21"/>
          <w:szCs w:val="21"/>
          <w:vertAlign w:val="subscript"/>
        </w:rPr>
        <w:t xml:space="preserve">2</w:t>
      </w:r>
      <w:r>
        <w:rPr>
          <w:color w:val="000000"/>
          <w:position w:val="4"/>
          <w:sz w:val="21"/>
          <w:szCs w:val="21"/>
        </w:rPr>
        <w:t xml:space="preserve">•-</w:t>
      </w:r>
      <w:r>
        <w:rPr>
          <w:color w:val="000000"/>
          <w:sz w:val="24"/>
          <w:szCs w:val="24"/>
        </w:rPr>
        <w:t xml:space="preserve">. Additionally, the cyclohexadienyl radicals formed during the reaction of </w:t>
      </w:r>
      <w:r>
        <w:rPr>
          <w:color w:val="000000"/>
          <w:position w:val="4"/>
          <w:sz w:val="21"/>
          <w:szCs w:val="21"/>
          <w:vertAlign w:val="superscript"/>
        </w:rPr>
        <w:t xml:space="preserve">•</w:t>
      </w:r>
      <w:r>
        <w:rPr>
          <w:color w:val="000000"/>
          <w:sz w:val="24"/>
          <w:szCs w:val="24"/>
        </w:rPr>
        <w:t xml:space="preserve">OH in the presence of dissolved O</w:t>
      </w:r>
      <w:r>
        <w:rPr>
          <w:color w:val="000000"/>
          <w:position w:val="-4"/>
          <w:sz w:val="21"/>
          <w:szCs w:val="21"/>
          <w:vertAlign w:val="subscript"/>
        </w:rPr>
        <w:t xml:space="preserve">2</w:t>
      </w:r>
      <w:r>
        <w:rPr>
          <w:color w:val="000000"/>
          <w:sz w:val="24"/>
          <w:szCs w:val="24"/>
        </w:rPr>
        <w:t xml:space="preserve"> transform to peroxy radicals, hindering the possible back reactions.</w:t>
      </w:r>
    </w:p>
    <w:p>
      <w:pPr>
        <w:pBdr/>
        <w:spacing w:before="240" w:after="240" w:line="240" w:lineRule="auto"/>
        <w:ind w:left="0" w:right="0"/>
        <w:jc w:val="left"/>
      </w:pPr>
      <w:r>
        <w:rPr>
          <w:color w:val="000000"/>
          <w:sz w:val="24"/>
          <w:szCs w:val="24"/>
        </w:rPr>
        <w:t xml:space="preserve">In the presence of additives the r decreased. In O</w:t>
      </w:r>
      <w:r>
        <w:rPr>
          <w:color w:val="000000"/>
          <w:position w:val="-4"/>
          <w:sz w:val="21"/>
          <w:szCs w:val="21"/>
          <w:vertAlign w:val="subscript"/>
        </w:rPr>
        <w:t xml:space="preserve">2</w:t>
      </w:r>
      <w:r>
        <w:rPr>
          <w:color w:val="000000"/>
          <w:sz w:val="24"/>
          <w:szCs w:val="24"/>
        </w:rPr>
        <w:t xml:space="preserve"> free solutions the dominating reactive species, </w:t>
      </w:r>
      <w:r>
        <w:rPr>
          <w:color w:val="000000"/>
          <w:position w:val="4"/>
          <w:sz w:val="21"/>
          <w:szCs w:val="21"/>
          <w:vertAlign w:val="superscript"/>
        </w:rPr>
        <w:t xml:space="preserve">•</w:t>
      </w:r>
      <w:r>
        <w:rPr>
          <w:color w:val="000000"/>
          <w:sz w:val="24"/>
          <w:szCs w:val="24"/>
        </w:rPr>
        <w:t xml:space="preserve">H/e</w:t>
      </w:r>
      <w:r>
        <w:rPr>
          <w:color w:val="000000"/>
          <w:position w:val="-4"/>
          <w:sz w:val="21"/>
          <w:szCs w:val="21"/>
          <w:vertAlign w:val="subscript"/>
        </w:rPr>
        <w:t xml:space="preserve">aq</w:t>
      </w:r>
      <w:r>
        <w:rPr>
          <w:color w:val="000000"/>
          <w:position w:val="4"/>
          <w:sz w:val="21"/>
          <w:szCs w:val="21"/>
        </w:rPr>
        <w:t xml:space="preserve">-</w:t>
      </w:r>
      <w:r>
        <w:rPr>
          <w:color w:val="000000"/>
          <w:sz w:val="24"/>
          <w:szCs w:val="24"/>
        </w:rPr>
        <w:t xml:space="preserve"> might contribute to the degradation moderately, the effect of </w:t>
      </w:r>
      <w:r>
        <w:rPr>
          <w:color w:val="000000"/>
          <w:position w:val="4"/>
          <w:sz w:val="21"/>
          <w:szCs w:val="21"/>
          <w:vertAlign w:val="superscript"/>
        </w:rPr>
        <w:t xml:space="preserve">•</w:t>
      </w:r>
      <w:r>
        <w:rPr>
          <w:color w:val="000000"/>
          <w:sz w:val="24"/>
          <w:szCs w:val="24"/>
        </w:rPr>
        <w:t xml:space="preserve">H being more considerable. In the presence of O</w:t>
      </w:r>
      <w:r>
        <w:rPr>
          <w:color w:val="000000"/>
          <w:position w:val="-4"/>
          <w:sz w:val="21"/>
          <w:szCs w:val="21"/>
          <w:vertAlign w:val="subscript"/>
        </w:rPr>
        <w:t xml:space="preserve">2</w:t>
      </w:r>
      <w:r>
        <w:rPr>
          <w:color w:val="000000"/>
          <w:sz w:val="24"/>
          <w:szCs w:val="24"/>
        </w:rPr>
        <w:t xml:space="preserve"> the formed HO</w:t>
      </w:r>
      <w:r>
        <w:rPr>
          <w:color w:val="000000"/>
          <w:position w:val="-3"/>
          <w:sz w:val="18"/>
          <w:szCs w:val="18"/>
          <w:vertAlign w:val="subscript"/>
        </w:rPr>
        <w:t xml:space="preserve">2</w:t>
      </w:r>
      <w:r>
        <w:rPr>
          <w:color w:val="000000"/>
          <w:position w:val="4"/>
          <w:sz w:val="21"/>
          <w:szCs w:val="21"/>
        </w:rPr>
        <w:t xml:space="preserve">•</w:t>
      </w:r>
      <w:r>
        <w:rPr>
          <w:color w:val="000000"/>
          <w:sz w:val="24"/>
          <w:szCs w:val="24"/>
        </w:rPr>
        <w:t xml:space="preserve">/O</w:t>
      </w:r>
      <w:r>
        <w:rPr>
          <w:color w:val="000000"/>
          <w:position w:val="-4"/>
          <w:sz w:val="21"/>
          <w:szCs w:val="21"/>
          <w:vertAlign w:val="subscript"/>
        </w:rPr>
        <w:t xml:space="preserve">2</w:t>
      </w:r>
      <w:r>
        <w:rPr>
          <w:color w:val="000000"/>
          <w:position w:val="4"/>
          <w:sz w:val="21"/>
          <w:szCs w:val="21"/>
        </w:rPr>
        <w:t xml:space="preserve">•-</w:t>
      </w:r>
      <w:r>
        <w:rPr>
          <w:color w:val="000000"/>
          <w:sz w:val="24"/>
          <w:szCs w:val="24"/>
        </w:rPr>
        <w:t xml:space="preserve"> also show low reactivity against phenol, the effect of HO</w:t>
      </w:r>
      <w:r>
        <w:rPr>
          <w:color w:val="000000"/>
          <w:position w:val="-4"/>
          <w:sz w:val="21"/>
          <w:szCs w:val="21"/>
          <w:vertAlign w:val="subscript"/>
        </w:rPr>
        <w:t xml:space="preserve">2</w:t>
      </w:r>
      <w:r>
        <w:rPr>
          <w:color w:val="000000"/>
          <w:position w:val="4"/>
          <w:sz w:val="21"/>
          <w:szCs w:val="21"/>
        </w:rPr>
        <w:t xml:space="preserve">•</w:t>
      </w:r>
      <w:r>
        <w:rPr>
          <w:color w:val="000000"/>
          <w:sz w:val="24"/>
          <w:szCs w:val="24"/>
        </w:rPr>
        <w:t xml:space="preserve"> being more significant. Using our results the order of magnitude of the unknown value of the rate constant of the reaction between phenol and HO</w:t>
      </w:r>
      <w:r>
        <w:rPr>
          <w:color w:val="000000"/>
          <w:position w:val="-4"/>
          <w:sz w:val="21"/>
          <w:szCs w:val="21"/>
          <w:vertAlign w:val="subscript"/>
        </w:rPr>
        <w:t xml:space="preserve">2</w:t>
      </w:r>
      <w:r>
        <w:rPr>
          <w:color w:val="000000"/>
          <w:position w:val="4"/>
          <w:sz w:val="21"/>
          <w:szCs w:val="21"/>
        </w:rPr>
        <w:t xml:space="preserve">•</w:t>
      </w:r>
      <w:r>
        <w:rPr>
          <w:color w:val="000000"/>
          <w:sz w:val="24"/>
          <w:szCs w:val="24"/>
        </w:rPr>
        <w:t xml:space="preserve"> could be estemated (1.2×10</w:t>
      </w:r>
      <w:r>
        <w:rPr>
          <w:color w:val="000000"/>
          <w:position w:val="4"/>
          <w:sz w:val="21"/>
          <w:szCs w:val="21"/>
          <w:vertAlign w:val="superscript"/>
        </w:rPr>
        <w:t xml:space="preserve">6</w:t>
      </w:r>
      <w:r>
        <w:rPr>
          <w:color w:val="000000"/>
          <w:sz w:val="24"/>
          <w:szCs w:val="24"/>
        </w:rPr>
        <w:t xml:space="preserve"> mol</w:t>
      </w:r>
      <w:r>
        <w:rPr>
          <w:color w:val="000000"/>
          <w:position w:val="4"/>
          <w:sz w:val="21"/>
          <w:szCs w:val="21"/>
          <w:vertAlign w:val="superscript"/>
        </w:rPr>
        <w:t xml:space="preserve">-1</w:t>
      </w:r>
      <w:r>
        <w:rPr>
          <w:color w:val="000000"/>
          <w:sz w:val="24"/>
          <w:szCs w:val="24"/>
        </w:rPr>
        <w:t xml:space="preserve"> dm</w:t>
      </w:r>
      <w:r>
        <w:rPr>
          <w:color w:val="000000"/>
          <w:position w:val="4"/>
          <w:sz w:val="21"/>
          <w:szCs w:val="21"/>
          <w:vertAlign w:val="superscript"/>
        </w:rPr>
        <w:t xml:space="preserve">3</w:t>
      </w:r>
      <w:r>
        <w:rPr>
          <w:color w:val="000000"/>
          <w:sz w:val="24"/>
          <w:szCs w:val="24"/>
        </w:rPr>
        <w:t xml:space="preserve"> s</w:t>
      </w:r>
      <w:r>
        <w:rPr>
          <w:color w:val="000000"/>
          <w:position w:val="4"/>
          <w:sz w:val="21"/>
          <w:szCs w:val="21"/>
          <w:vertAlign w:val="superscript"/>
        </w:rPr>
        <w:t xml:space="preserve">-1</w:t>
      </w:r>
      <w:r>
        <w:rPr>
          <w:color w:val="000000"/>
          <w:sz w:val="24"/>
          <w:szCs w:val="24"/>
        </w:rPr>
        <w:t xml:space="preser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656006">
    <w:multiLevelType w:val="hybridMultilevel"/>
    <w:lvl w:ilvl="0" w:tplc="871893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656006">
    <w:abstractNumId w:val="546560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90002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