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MURÁTH</w:t>
            </w:r>
          </w:p>
          <w:p w:rsidR="00C275A3" w:rsidRDefault="00A96AEC" w:rsidP="00C275A3">
            <w:pPr>
              <w:pStyle w:val="Hallgatokepzes"/>
            </w:pPr>
            <w:r>
              <w:t>Chemist</w:t>
            </w:r>
            <w:r>
              <w:br/>
            </w:r>
            <w:r w:rsidR="00E77B23">
              <w:t>MSc, 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Pálinkó</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Dr. Pál Sipos</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[2+2] topotactic photodimerization of substituted acrylate ions among the layers of a layered double hydroxide</w:t>
      </w:r>
    </w:p>
    <w:p w:rsidR="00D71DF5" w:rsidRDefault="00D71DF5" w:rsidP="00AD2602">
      <w:pPr>
        <w:jc w:val="both"/>
      </w:pPr>
    </w:p>
    <w:p>
      <w:pPr>
        <w:pBdr/>
        <w:spacing w:before="240" w:after="240" w:line="240" w:lineRule="auto"/>
        <w:ind w:left="0" w:right="0"/>
        <w:jc w:val="left"/>
      </w:pPr>
      <w:r>
        <w:rPr>
          <w:color w:val="000000"/>
          <w:sz w:val="24"/>
          <w:szCs w:val="24"/>
        </w:rPr>
        <w:t xml:space="preserve">Layered double hydroxides (LDHs) can be considered as derivatives of magnesium hydroxide, which has a layered structure. In these materials, part of the divalent cations (the ions can be other than Mg(II) ions) are replaced with trivalent ones. Anions located in-between the layers (also called intercalated anions) compensate the permanent positive charge of the layers. They are usually small, inorganic anions, but can be replaced with organic anions, such as carboxylates, leading to pillared layers with larger interlayer distance. These organic-inorganic nanocomposites have various applications. We aimed to synthetize layered double hydroxides intercalated with substituted acrylate ions in order to study the possibilities of [2+2] photodimerization among the layers.</w:t>
      </w:r>
    </w:p>
    <w:p>
      <w:pPr>
        <w:pBdr/>
        <w:spacing w:before="240" w:after="240" w:line="240" w:lineRule="auto"/>
        <w:ind w:left="0" w:right="0"/>
        <w:jc w:val="left"/>
      </w:pPr>
      <w:r>
        <w:rPr>
          <w:color w:val="000000"/>
          <w:sz w:val="24"/>
          <w:szCs w:val="24"/>
        </w:rPr>
        <w:t xml:space="preserve">Various substituted acrylate ions were intercalated into CaFe layered double hydroxide and their interlayer presence was proved with several techniques. The basic method was powder X-ray diffraction (XRD). The interlayer distance can be calculated from the position of the (003) reflection from the Bragg equation. We have studied the morphological properties organic-inorganic nanohybrids by scanning electron microscopy (SEM). Elemental maps were registered on an energy-dispersive X-ray spectrometer (EDX) coupled to the electron microscope. The approximate parameters of the intercalated anions were determined via semiempirical quantum chemical method (PM3), giving the opportunity to model their most probable orientation in-between the layers. Proven, that the propenoate–LDH derivatives were successfully synthetized, the composites were irradiated using a UV-Vis light source. The guest anions were studied by infrared spectroscopy (FTIR) before and after the irradiation..</w:t>
      </w:r>
    </w:p>
    <w:p>
      <w:pPr>
        <w:pBdr/>
        <w:spacing w:before="240" w:after="240" w:line="240" w:lineRule="auto"/>
        <w:ind w:left="0" w:right="0"/>
        <w:jc w:val="left"/>
      </w:pPr>
      <w:r>
        <w:rPr>
          <w:color w:val="000000"/>
          <w:sz w:val="24"/>
          <w:szCs w:val="24"/>
        </w:rPr>
        <w:t xml:space="preserve">Four of the six carboxylate ions dimerized among the layers. The results show correspondence with the modeled interlayer arrangements. Most probably, the stereoselectivity was affected by the confined space of the layered double hydroxide.</w:t>
      </w:r>
    </w:p>
    <w:p>
      <w:pPr>
        <w:pBdr/>
        <w:spacing w:before="240" w:after="240" w:line="240" w:lineRule="auto"/>
        <w:ind w:left="0" w:right="0"/>
        <w:jc w:val="left"/>
      </w:pPr>
      <w:r>
        <w:rPr>
          <w:color w:val="000000"/>
          <w:sz w:val="24"/>
          <w:szCs w:val="24"/>
        </w:rPr>
        <w:t xml:space="preserve">Keywords: intercalation, nanoreactor, confined space, selectivity, cinnamic acid analogues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289733">
    <w:multiLevelType w:val="hybridMultilevel"/>
    <w:lvl w:ilvl="0" w:tplc="178936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289733">
    <w:abstractNumId w:val="892897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7638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