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ISTVÁN</w:t>
            </w:r>
          </w:p>
          <w:p w:rsidR="00C275A3" w:rsidRDefault="00A96AEC" w:rsidP="00C275A3">
            <w:pPr>
              <w:pStyle w:val="Hallgatokepzes"/>
            </w:pPr>
            <w:r>
              <w:t>MSc Hidrogeológus mérnöki 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Madarász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típusú reaktív gátak méretezése, a méretezést segítő mérések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típusú reaktív gátak méretezése, a méretezést segítő mérések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felszín alatti vízszennyezések kárelhárítása napjainkban egyre fontosabb feladattá vált az ivóvíz készleteink védelmének érdekében. Egy adott terület szennyezettségének megszüntetése, vagy a szennyezettség mértékének csökkentése több kármentesítési módszert is igényelhet. Az egyik ilyen környezeti kockázatokat csökkentő eljárás lehet a PRB-k alkalmazása, amely még egy igazán új és kiaknázatlan technológia.</w:t>
      </w:r>
      <w:r>
        <w:rPr>
          <w:color w:val="000000"/>
          <w:sz w:val="24"/>
          <w:szCs w:val="24"/>
        </w:rPr>
        <w:br/>
        <w:t xml:space="preserve">Az új fejlesztésű gát esetében végzett kutatások elsősorban különböző nehézfém szennyezések kezelésére koncentráltak. Ezek a nehézfém szennyezések főképpen meddőhányók, hulladéklerakók illetve ipartelepek által kibocsájtott környezeti terhelések. A gát töltetanyagának a vizsgálatok során Bükkábrányi lignitet használtam fel, különböző méretfrakciókban.</w:t>
      </w:r>
      <w:r>
        <w:rPr>
          <w:color w:val="000000"/>
          <w:sz w:val="24"/>
          <w:szCs w:val="24"/>
        </w:rPr>
        <w:br/>
        <w:t xml:space="preserve">Dolgozatom megíráskor arra törekedtem, hogy e technológia előnyös tulajdonságait ismertessem, valamint egy, a tervezésüket megkönnyítő segédletet hozzak létre. A méretezési protokoll ez által segítséget nyújt a megfelelő paraméterek kiválasztásában és a szükséges méréssorozatok elvégzésében, annak érdekében, hogy a PRB a legjobb hatásfokkal és megbízhatósággal működjön.</w:t>
      </w:r>
      <w:r>
        <w:rPr>
          <w:color w:val="000000"/>
          <w:sz w:val="24"/>
          <w:szCs w:val="24"/>
        </w:rPr>
        <w:br/>
        <w:t xml:space="preserve">Dolgozatom elkészítésekor a másik fő cél az volt, hogy a DKS permeábiméter működését ismertessem, valamint a mért adatokat értelmezzem. A tervezési segédlet több modulból épül fel, ahol az egyes részfeladatok szoros kölcsönhatásban vannak egymással és bármely paraméter megváltozása hatással van az egész rendszerre. A méretezés egyik legfontosabb modulja a transzportmodellezés. Annak érdekében, hogy a modellezés során minél pontosabb képet kapjunk a gát működéséről, ismernünk kell a szennyező anyagok áramlási mechanizmusát. Ezen mechanizmusok meghatározására alkalmaztam a DKS permeábimétert, amely így megfelelő adatokat nyújt a töltetanyagon áthaladó szennyező anyag áramlási tulajdonságairól az elvégzendő transzport modellezés modulhoz.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84272">
    <w:multiLevelType w:val="hybridMultilevel"/>
    <w:lvl w:ilvl="0" w:tplc="89095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84272">
    <w:abstractNumId w:val="81984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4665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