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BIHARI</w:t>
            </w:r>
          </w:p>
          <w:p w:rsidR="00C275A3" w:rsidRDefault="00A96AEC" w:rsidP="00C275A3">
            <w:pPr>
              <w:pStyle w:val="Hallgatokepzes"/>
            </w:pPr>
            <w:r>
              <w:t> Economics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Kádár Horváth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Changing of the replacement financing, or only the money what is missing from the hungarian football? Kézirat lezárása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scientific thesis is to present the opportunities of financing Hungarian junior football , more specifically the alternatives rising from the changes made to the Corporate Taxation Act. As it is known, as of the first of July 2011 companies may offer a certain percentage of their corporate taxes to a junior organization of one of the 5 spectator team sports (football, handball, water polo, ice hockey, basketball). As a result, almost 37 billion HUF of support was received by the sports organizations, nearly 60% of which was offered to football teams. In my thesis, I point at the fact that the present system of support does not only mean enormous opportunities to the sports organizations but also the companies, as opposed to the former support that could be offered to, for example, organizations of public benefit. It forms an organic part of my thesis to examine under what legal titles the individual organizations may request support and what purposes they wish to fulfill after the sports development program is realized. Afterwards, I prepare a questionnaire survey as to how satisfied the sports organizations are with the changes of the corporate taxation act and whether they are really able to take the new opportunity; and if they are, do they expect that the results will be manifested in the performance of the national teams of the various age-groups. In my research, I place great emphasis on what positive infrastructural and sports professional consequences the new system of support can have in the long run and what negative effects it may have on the society if the revenues from the corporate taxes are regrouped towards the sports organizations. In relation to the topic, it may also be of interest to examine whether any improvement can be expected in the health state of the population as the mass bases of the mentioned sports are established; that is whether the invested tax amounts will have a positive effect regarding health expenditures.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16930">
    <w:multiLevelType w:val="hybridMultilevel"/>
    <w:lvl w:ilvl="0" w:tplc="54172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16930">
    <w:abstractNumId w:val="97716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886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