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PÁLFI</w:t>
            </w:r>
          </w:p>
          <w:p w:rsidR="00C275A3" w:rsidRDefault="00A96AEC" w:rsidP="00C275A3">
            <w:pPr>
              <w:pStyle w:val="Hallgatokepzes"/>
            </w:pPr>
            <w:r>
              <w:t>economic and management</w:t>
            </w:r>
            <w:r>
              <w:br/>
            </w:r>
            <w:r w:rsidR="00E77B23">
              <w:t>BA,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Bettina Hódiné Hernádi</w:t>
            </w:r>
          </w:p>
          <w:p w:rsidR="00DB4822" w:rsidRDefault="00DB4822" w:rsidP="00E11062">
            <w:pPr>
              <w:pStyle w:val="Konzulensek"/>
            </w:pPr>
            <w:r w:rsidRPr="00DB4822">
              <w:t>assistant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ECONOMICAL BACKGROUND OF THE SUMMER OLYMPIC GAMES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economical background of the Summer Olympic Games</w:t>
      </w:r>
    </w:p>
    <w:p>
      <w:pPr>
        <w:pBdr/>
        <w:spacing w:before="240" w:after="240" w:line="240" w:lineRule="auto"/>
        <w:ind w:left="0" w:right="0"/>
        <w:jc w:val="left"/>
      </w:pPr>
      <w:r>
        <w:rPr>
          <w:color w:val="000000"/>
          <w:sz w:val="24"/>
          <w:szCs w:val="24"/>
        </w:rPr>
        <w:t xml:space="preserve">„Citius - Altius - Fortius”</w:t>
      </w:r>
    </w:p>
    <w:p>
      <w:pPr>
        <w:pBdr/>
        <w:spacing w:before="240" w:after="240" w:line="240" w:lineRule="auto"/>
        <w:ind w:left="0" w:right="0"/>
        <w:jc w:val="left"/>
      </w:pPr>
      <w:r>
        <w:rPr>
          <w:color w:val="000000"/>
          <w:sz w:val="24"/>
          <w:szCs w:val="24"/>
        </w:rPr>
        <w:t xml:space="preserve">By the 21th century, the Olympic Games became a gigantic sized and costly event. It is not only about the race of nations, traditions, sports and the physical performance. By now cities, countries contest to gain the rights of organising the Olympics and be in limelight during two weeks.</w:t>
      </w:r>
    </w:p>
    <w:p>
      <w:pPr>
        <w:pBdr/>
        <w:spacing w:before="240" w:after="240" w:line="240" w:lineRule="auto"/>
        <w:ind w:left="0" w:right="0"/>
        <w:jc w:val="left"/>
      </w:pPr>
      <w:r>
        <w:rPr>
          <w:color w:val="000000"/>
          <w:sz w:val="24"/>
          <w:szCs w:val="24"/>
        </w:rPr>
        <w:t xml:space="preserve">What can motivate a country to undertake this huge challenge? Each candidate has different ideas about why does it worth for them. Some country believes in the boom of the tourism through introducing the culture of the country and nation. Some country sees the advance via the melioration of the country’s image because it can help them in improvement of their political and commercial relationships. Others see opportunity in the huge investments. During the projects they can adopt environmentally-friendly technologies. Besides the economical ‘profit’, the mega event affects other fields (e.g.: social). My research deals only with the economical background.</w:t>
      </w:r>
    </w:p>
    <w:p>
      <w:pPr>
        <w:pBdr/>
        <w:spacing w:before="240" w:after="240" w:line="240" w:lineRule="auto"/>
        <w:ind w:left="0" w:right="0"/>
        <w:jc w:val="left"/>
      </w:pPr>
      <w:r>
        <w:rPr>
          <w:color w:val="000000"/>
          <w:sz w:val="24"/>
          <w:szCs w:val="24"/>
        </w:rPr>
        <w:t xml:space="preserve">My study begins with the analysis of the requirement system of the rights of organising because cities have to complete lots of conditions according to the costs and size of the Games. The International Olympic Committee, the Olympic Charter, and the Olympic Movement connect to this system. That is why I mention some important thought about them.</w:t>
      </w:r>
    </w:p>
    <w:p>
      <w:pPr>
        <w:pBdr/>
        <w:spacing w:before="240" w:after="240" w:line="240" w:lineRule="auto"/>
        <w:ind w:left="0" w:right="0"/>
        <w:jc w:val="left"/>
      </w:pPr>
      <w:r>
        <w:rPr>
          <w:color w:val="000000"/>
          <w:sz w:val="24"/>
          <w:szCs w:val="24"/>
        </w:rPr>
        <w:t xml:space="preserve">Studying the previous Games has a significant share in my work. Via some example I measure the financial, economical effect of the Olympic.</w:t>
      </w:r>
    </w:p>
    <w:p>
      <w:pPr>
        <w:pBdr/>
        <w:spacing w:before="240" w:after="240" w:line="240" w:lineRule="auto"/>
        <w:ind w:left="0" w:right="0"/>
        <w:jc w:val="left"/>
      </w:pPr>
      <w:r>
        <w:rPr>
          <w:color w:val="000000"/>
          <w:sz w:val="24"/>
          <w:szCs w:val="24"/>
        </w:rPr>
        <w:t xml:space="preserve">What happens after the Games? I try to find answer to this question. After the Olympiad period they have to consider how they can use the remaining buildings. It highly influences the development and crises of a country. Firstly it depends on the decisions of the Organising Committee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18366">
    <w:multiLevelType w:val="hybridMultilevel"/>
    <w:lvl w:ilvl="0" w:tplc="53250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18366">
    <w:abstractNumId w:val="11618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281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