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KINGA FEKSZI</w:t>
            </w:r>
          </w:p>
          <w:p w:rsidR="00C275A3" w:rsidRDefault="00A96AEC" w:rsidP="00C275A3">
            <w:pPr>
              <w:pStyle w:val="Hallgatokepzes"/>
            </w:pPr>
            <w:r>
              <w:t>Specialization in Economics and Management</w:t>
            </w:r>
            <w:r>
              <w:br/>
            </w:r>
            <w:r w:rsidR="00E77B23">
              <w:t>BSc,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Miskolc</w:t>
            </w:r>
            <w:r w:rsidR="00C275A3">
              <w:br/>
            </w:r>
            <w:r w:rsidR="00DB4822">
              <w:t>Faculty of Economics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Zsuzsanna Dabasi Halász, Ph.D</w:t>
            </w:r>
          </w:p>
          <w:p w:rsidR="00DB4822" w:rsidRDefault="00DB4822" w:rsidP="00E11062">
            <w:pPr>
              <w:pStyle w:val="Konzulensek"/>
            </w:pPr>
            <w:r w:rsidRPr="00DB4822">
              <w:t> associate professor, 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Once upon a time…, labour market investigation in the footsteps of Borsod’s heavy industry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industrial structural change was started only after the regime change, so 20-30 years later than in the Western European countries. As a result of the de-industrialization the traditional heavy industry began to deteriorate. The citadels of heavy industry shut down, they became underutilized, and rust belts have formed; moreover, the factory-workers lost their jobs. A part of the ex-factory workers migrated, while the others became unemployed. Today, labour market in these areas is determined by depression, which presence and extent are examined in my study, in Borsod-Abaúj-Zemplén County with special regard to Miskolc.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assume that the development of brownfield areas and the absence of possibilities caused obstacle in the competitiveness, migration, social problems and labour market depression. I took part in a research of Human Resource Department. My thesis includes the following tests:</w:t>
      </w:r>
    </w:p>
    <w:p>
      <w:pPr>
        <w:pStyle w:val="ListParagraphPHPDOCX"/>
        <w:numPr>
          <w:ilvl w:val="0"/>
          <w:numId w:val="25224852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Analysis of the relevant literature.</w:t>
      </w:r>
    </w:p>
    <w:p>
      <w:pPr>
        <w:pStyle w:val="ListParagraphPHPDOCX"/>
        <w:numPr>
          <w:ilvl w:val="0"/>
          <w:numId w:val="25224852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Analysis of industrial and labour market secondary statistics, based on KSH, ÉMOP, NFSZ, MTA Institute of Economics data.</w:t>
      </w:r>
    </w:p>
    <w:p>
      <w:pPr>
        <w:pStyle w:val="ListParagraphPHPDOCX"/>
        <w:numPr>
          <w:ilvl w:val="0"/>
          <w:numId w:val="25224852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Interviews with the potent employees of Borsod-Abaúj-Zemplén County’s local government of brownfields (13 pieces).</w:t>
      </w:r>
    </w:p>
    <w:p>
      <w:pPr>
        <w:pStyle w:val="ListParagraphPHPDOCX"/>
        <w:numPr>
          <w:ilvl w:val="0"/>
          <w:numId w:val="25224852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Presentation of primer research’s results, which based on questionnaire surveys made by Human Research Department.The spread of the research is 263 structured questionnaires (in Diósgyőr and Avas districts).</w:t>
      </w:r>
    </w:p>
    <w:p>
      <w:pPr>
        <w:pStyle w:val="ListParagraphPHPDOCX"/>
        <w:numPr>
          <w:ilvl w:val="0"/>
          <w:numId w:val="25224852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Depth interview with an ex-factory worker.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my opinion, the solution is a complex revitalization strategy in which the rehabilitation of rust belt, reindustrialization and the appropriate social policy has a central role.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224852">
    <w:multiLevelType w:val="hybridMultilevel"/>
    <w:lvl w:ilvl="0" w:tplc="553167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224852">
    <w:abstractNumId w:val="2522485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19933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