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TOTH</w:t>
            </w:r>
          </w:p>
          <w:p w:rsidR="00C275A3" w:rsidRDefault="00A96AEC" w:rsidP="00C275A3">
            <w:pPr>
              <w:pStyle w:val="Hallgatokepzes"/>
            </w:pPr>
            <w:r>
              <w:t>Logistics Management</w:t>
            </w:r>
            <w:r>
              <w:br/>
            </w:r>
            <w:r w:rsidR="00E77B23">
              <w:t>MSc,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Marciniak</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quality assurance on the efficiency of logistics in the field of pharmaceutical manufacturing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Without doubt, pharmaceutical research and manufacturing are between the most profitable business fields nowadays. However, according to the principles of corporate social responsibility, profit-oriented interests of manufacturers must not be preferred to the highest achievable security in pharmaceutical development and manufacturing. Since their activities impact life and health conditions of their consumers unequivocally, manufacturers must comply with all obligations of quality control at each point in the supply chain. On the other hand, companies have to cope with the most important challenges in our century, namely with the optimization of activities and the improvement of operation efficiency. It is foreseeable, that these challenges create more complex tasks for multinational pharmaceutical manufacturers. They are obliged to meet both the criteria of the unanimously accepted quality principles and the expectations of their investors. Between the crossfire of efficiency and quality assurance, company logistics have/should have to assist production and quality control processes as efficient as possible. Questions of this paper point out exactly this issue, namely it deals with the effects of pharmaceutical good manufacturing practice (GMP) on logistics.</w:t>
      </w:r>
    </w:p>
    <w:p>
      <w:pPr>
        <w:widowControl w:val="on"/>
        <w:pBdr/>
        <w:spacing w:before="240" w:after="240" w:line="240" w:lineRule="auto"/>
        <w:ind w:left="0" w:right="0"/>
        <w:jc w:val="left"/>
      </w:pPr>
      <w:r>
        <w:rPr>
          <w:color w:val="000000"/>
          <w:sz w:val="24"/>
          <w:szCs w:val="24"/>
        </w:rPr>
        <w:t xml:space="preserve">My basic assumption is the following: in this industry, quality assurance limits the possibilities of logistical optimization, regardless any points in the manufacturing process. Another supposition of the paper is that basically, manufacturers are interested in the improvement of logistical efficiency. However, level of tolerance by efficiency improvement can be questionable, so it must be defined how and in which fields modifications can be made, without demoting necessary quality assurance practices. Although another interesting questions turn up regarding logistical efficiency improvement in the whole supply chain, main aim of this paper is the inspection of processes within the walls of pharmaceutical manufacturers. Planned method of the research is creating interviews about the question emerged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08255">
    <w:multiLevelType w:val="hybridMultilevel"/>
    <w:lvl w:ilvl="0" w:tplc="2409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08255">
    <w:abstractNumId w:val="40308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470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