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GÁBOR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Buzás Krisztina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Exoszómák hordozta információk génexpressziós mintázatra gyakorolt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intenzíven kutatott területté vált a szinte minden sejt által szekretált membránpartikulumok, az exoszómák vizsgálata. A kutatások során nyert ismeretek rávilágítottak ezen vezikulumok jelentőségére mind fiziológiás, mind patológiás folyamatokban.</w:t>
      </w:r>
      <w:r>
        <w:rPr>
          <w:color w:val="000000"/>
          <w:sz w:val="24"/>
          <w:szCs w:val="24"/>
        </w:rPr>
        <w:br/>
        <w:t xml:space="preserve">Feltételezik, hogy az exoszómák kiemelkedően fontos szerepet töltenek be a sejt-sejt kommunikációban az általuk hordozott miRNS-ek, mRNS­ek és fehérjék révén, amelyek jelentősen megváltoztathatják a sejtek működését. Szerepük igen sokféle lehet. Közreműködnek például az immunfolyamatok regulálásában, az egyedfejlődés szabályozásában, stb.. Bár több patológiás folyamatban is részt vesznek, az egyik legjelentősebb ezek közül a daganatos megbetegedésekben betöltött szerepük, ugyanis segíthetik a tumor mikrokörnyezetének kialakítását és részt vehetnek az áttétképzésben is. Bár ezen folyamatok pontos működési mechanizmusai még nem tisztázottak, az eddigi ismeretek alapján feltételezik, hogy mind a fehérje, mind az mRNS, mind a miRNS rakománynak meghatározó szerepe van a fenti folyamatokban.</w:t>
      </w:r>
      <w:r>
        <w:rPr>
          <w:color w:val="000000"/>
          <w:sz w:val="24"/>
          <w:szCs w:val="24"/>
        </w:rPr>
        <w:br/>
        <w:t xml:space="preserve">Ezen irodalmi adatokból kiindulva illetve saját korábbi kísérleti eredményeinkre alapozva megkezdtük az exoszómák által hordozott miRNS-ek meghatározását és azok lehetséges szerepét az génexpressziós szabályozásban, illetve az antiapoptotikus folyamatokban.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58380">
    <w:multiLevelType w:val="hybridMultilevel"/>
    <w:lvl w:ilvl="0" w:tplc="10687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58380">
    <w:abstractNumId w:val="83858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786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