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SZILVIA BOLLA</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Kornélia Szabó, PhD</w:t>
            </w:r>
          </w:p>
          <w:p w:rsidR="00DB4822" w:rsidRDefault="00DB4822" w:rsidP="00E11062">
            <w:pPr>
              <w:pStyle w:val="Konzulensek"/>
            </w:pPr>
            <w:r w:rsidRPr="00DB4822">
              <w:t>senior research fellow,  MTA-SZTE Dermatological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keratinocyte activation in the pathogenesis of acne vulgaris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healthy skin the cells undergo physiological differentiation processes. Different environmental stimuli can, however, initiate a process called keratinocyte activation. In this state the cells can become hyperproliferative and exhibit abnormal, alternative differentiation processes, which have been shown to play an important role in the pathogenesis of various skin diseases, such as wound healing or psoriasis.</w:t>
      </w:r>
      <w:r>
        <w:rPr>
          <w:color w:val="000000"/>
          <w:sz w:val="24"/>
          <w:szCs w:val="24"/>
        </w:rPr>
        <w:br/>
        <w:t xml:space="preserve">During the course of our work we investigated whether keratinocyte acitvation plays a role in the pathogenesis of the most common inflammatory skin disease, acne vulgaris. Also, if the Propionibacterium acnes (P. acnes) bacterium, which is one of the well-known pathogenic factors playing a role in acne lesion formation has a role in the initiation of such activation processes.</w:t>
      </w:r>
      <w:r>
        <w:rPr>
          <w:color w:val="000000"/>
          <w:sz w:val="24"/>
          <w:szCs w:val="24"/>
        </w:rPr>
        <w:br/>
        <w:t xml:space="preserve">In order to answer these questions we treated in vitro cultured immortalized keratinocytes (HPV-KER cells) with the P. acnes bacterium using various cell to bacterial ratios (multiplicity of infection; MOI=25, 50, 100, 200, 300). We analyzed the corresponding mRNA expression changes of two pro-inflammatory cytokines (TNF-alpha, IL1-alpha) known to play an important role in the initiation of innate immune, inflammatory, and cell activation processes of skin cells using a real time RT-PCR analysis.</w:t>
      </w:r>
      <w:r>
        <w:rPr>
          <w:color w:val="000000"/>
          <w:sz w:val="24"/>
          <w:szCs w:val="24"/>
        </w:rPr>
        <w:br/>
        <w:t xml:space="preserve">The mRNA expression of these genes increases dose dependently in the 6-hour samples. At low MOIs (25, 50, 100) the induced expression changes were transient, and became comparable to that of the control values in the 24 h samples. However, at high MOIs (200, 300) the mRNA expression levels were still elevated in the 24 h samples.</w:t>
      </w:r>
      <w:r>
        <w:rPr>
          <w:color w:val="000000"/>
          <w:sz w:val="24"/>
          <w:szCs w:val="24"/>
        </w:rPr>
        <w:br/>
        <w:t xml:space="preserve">Our results suggest that the level of gene expression changes induced by the P. acnes treatment depends on the amount of bacterium that surrounds the skin cells. Higher bacterial loads can lead to more pronounced keratinocyte activation, and parallel to that possibly more pronounced innate immune and inflammatory processes. We are currently investigating if such differences can account for the vide variety of individual inflammatory acne symptoms seen clinically in different patients.</w:t>
      </w:r>
      <w:r>
        <w:rPr>
          <w:color w:val="000000"/>
          <w:sz w:val="24"/>
          <w:szCs w:val="24"/>
        </w:rPr>
        <w:br/>
        <w:t xml:space="preserve">These studies can help to uncover the exact pathogenesis of the most common inflammatory skin disease affecting a large percent of the adolescent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65843">
    <w:multiLevelType w:val="hybridMultilevel"/>
    <w:lvl w:ilvl="0" w:tplc="14982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65843">
    <w:abstractNumId w:val="32965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239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