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CSONKA</w:t>
            </w:r>
          </w:p>
          <w:p w:rsidR="00C275A3" w:rsidRDefault="00A96AEC" w:rsidP="00C275A3">
            <w:pPr>
              <w:pStyle w:val="Hallgatokepzes"/>
            </w:pPr>
            <w:r>
              <w:t>Biology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Gácser</w:t>
            </w:r>
          </w:p>
          <w:p w:rsidR="00DB4822" w:rsidRDefault="00DB4822" w:rsidP="00E11062">
            <w:pPr>
              <w:pStyle w:val="Konzulensek"/>
            </w:pPr>
            <w:r w:rsidRPr="00DB4822">
              <w:t>senior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Candida parapsilosis sensu lato group induced immun response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frequency of invasive infections caused by Candida species has significantly increased over the last three decades. Although the most frequently isolated species in invasive candidiasis is C. albicans, the incidence of bloodstream infections due to non-albicans Candida species has been growing worldwide. C. parapsilosis is the second most frequently identified pathogen in invasive candidiasis in patients under the age of 18. Prior to 2005, the C. parapsilosis complex (now referred to as C. parapsilosis sensu lato) was separated into three groups. However, genetic differences have led to the separation of the groups into closely related, distinct species: C. parapsilosis sensu stricto, C. orthopsilosis and C. metapsilosis.</w:t>
      </w:r>
    </w:p>
    <w:p>
      <w:pPr>
        <w:pBdr/>
        <w:spacing w:before="240" w:after="240" w:line="240" w:lineRule="auto"/>
        <w:ind w:left="0" w:right="0"/>
        <w:jc w:val="left"/>
      </w:pPr>
      <w:r>
        <w:rPr>
          <w:color w:val="000000"/>
          <w:sz w:val="24"/>
          <w:szCs w:val="24"/>
        </w:rPr>
        <w:t xml:space="preserve">During our work, we examined the innate immune response induced by C. parapsilosis sensu stricto, C. orthopsilosis and C. metapsilosis in murine J774.2 macrophages and human peripheral blood mononuclear cell (PBMC)-derived macrophages. We determined the phagocytotic activity of murine and human macrophages against the three Candida species. We found that the phagocytosis of C. metapsilosis cells was more efficient than that of C. parapsilosis sensu stricto or C. orthopsilosis strains. Using quantitative real-time polymerase chain reaction (qRT-PCR), we examined the expression changes of Toll-like receptors (TLR) and C-type lectin receptors (Dectin 1 and Dectin 2), which play an important role in recognition and mediating the immune response against fungi. The expression levels of certain cytokines (TNFa, IL-1b, IL-6, IL-8) were also determined in human macrophages after stimulation with the three Candida species. Furthermore, human PBMCs were stimulated with C. parapsilosis sensu stricto, C. orthopsilosis and C. metapsilosis strains, and the concentration of the secreted inflammatory cytokine IL-1β in the cell culture supernatant was measured using enzyme-linked immunosorbent assay (ELISA).To further analyze the host-pathogen interactions, we determined the killing of C. parapsilosis sensu stricto, C. orthopsilosis and C. metapsilosis cells by human polymorphonuclear (PMN) cells. Our results showed that PMNs exhibited higher killing activity against C. metapsilosis in comparison of C. parapsilosis sensu stricto, C. orthopsilosis and C. metapsilosis species.</w:t>
      </w:r>
    </w:p>
    <w:p>
      <w:pPr>
        <w:pBdr/>
        <w:spacing w:before="240" w:after="240" w:line="240" w:lineRule="auto"/>
        <w:ind w:left="0" w:right="0"/>
        <w:jc w:val="left"/>
      </w:pPr>
      <w:r>
        <w:rPr>
          <w:color w:val="000000"/>
          <w:sz w:val="24"/>
          <w:szCs w:val="24"/>
        </w:rPr>
        <w:t xml:space="preserve">In conclusion, our results show that the species of C. parapsilosis sensu lato complex induce different innate immune responses in murine as well as in primary human macrophages.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77325">
    <w:multiLevelType w:val="hybridMultilevel"/>
    <w:lvl w:ilvl="0" w:tplc="36561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77325">
    <w:abstractNumId w:val="79377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713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