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ÁMON</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Zsuzsanna Kozma-Bognárné Dr. Hamari </w:t>
            </w:r>
          </w:p>
          <w:p w:rsidR="00DB4822" w:rsidRDefault="00DB4822" w:rsidP="00E11062">
            <w:pPr>
              <w:pStyle w:val="Konzulensek"/>
            </w:pPr>
            <w:r w:rsidRPr="00DB4822">
              <w:t>associate professor ,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RNA interference in the opportunistic pathogen Candida parapsilosis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first study that proved experimentally that RNA interference (RNAi) exists in those budding yeasts where the three basic components of the RNAi machinery are present (RNA dependent RNA polymerase; a novel, non-canonic Dicer; Argonatute) was reported in 2009 in Science. When two missing components of RNAi machinery were expressed in Saccharomyces cerevisiae by heterologous expression of the novel non-canonical Dicer and the Argonaute proteins of Saccharomyces castellii, the S. cerevisiae performed successful silencing of a carried GFP protein. The study clearly proves that the non-canonic Dicer-like protein of S. castellii fulfills the requirements of a functional RNase III enzyme. Comparative in silico genome mining showed that many budding yeasts, including Candida sp., possess the basic three components of the RNAi machinery similarly to S. castellii.</w:t>
      </w:r>
      <w:r>
        <w:rPr>
          <w:color w:val="000000"/>
          <w:sz w:val="24"/>
          <w:szCs w:val="24"/>
        </w:rPr>
        <w:br/>
        <w:t xml:space="preserve">Secreted lipases of Candida albicans are virulence factors that are encoded by ten lipase genes in the genome that form a gene family. Due to the diploid nature of this organism, the development of a functional null mutant for secreted lipases would mean the consecutive deletion of 20 lipase alleles. However, the currently used genome manipulation technique of Candida sp. (CaSat1-Flipper) is not only time consuming but allows only a limited number of consecutive deletions. The application of RNAi would provide a powerful tool to create functional null mutants when the phenotype is associated to many genes that form a gene family.</w:t>
      </w:r>
      <w:r>
        <w:rPr>
          <w:color w:val="000000"/>
          <w:sz w:val="24"/>
          <w:szCs w:val="24"/>
        </w:rPr>
        <w:br/>
        <w:t xml:space="preserve">To investigate the possible application of RNAi to silence secreted lipase in Candida sp., we developed an experimental system in C. parapsilosis that we used as a model organism. Only one functional secreted lipase is encoded in C. parapsilosis (CpLIP2) and the reduced virulence of the deleted mutant was proved by mice- and human macrophage killing assays and in vitro tissue infection experiments.</w:t>
      </w:r>
      <w:r>
        <w:rPr>
          <w:color w:val="000000"/>
          <w:sz w:val="24"/>
          <w:szCs w:val="24"/>
        </w:rPr>
        <w:br/>
        <w:t xml:space="preserve">In this study we constructed three siRNA constructs in pGiZi vector that targeted the CpLIP2 gene at three different sites. The constructs were transformed and expressed in GA1 wild type C. parapsilosis strain and then the CpLIP2 mRNA levels and the secreted lipase activity were monitored to investigate the effects of the expressed siRNA constructions.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816526">
    <w:multiLevelType w:val="hybridMultilevel"/>
    <w:lvl w:ilvl="0" w:tplc="416613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816526">
    <w:abstractNumId w:val="678165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35543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