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JUDIT TÓTH</w:t>
            </w:r>
          </w:p>
          <w:p w:rsidR="00C275A3" w:rsidRDefault="00A96AEC" w:rsidP="00C275A3">
            <w:pPr>
              <w:pStyle w:val="Hallgatokepzes"/>
            </w:pPr>
            <w:r>
              <w:t>biologist</w:t>
            </w:r>
            <w:r>
              <w:br/>
            </w:r>
            <w:r w:rsidR="00E77B23">
              <w:t>MSc, 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Papp</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Expression of bacterial and fungal xanthophyll biosynthesis genes in Mucor circinelloides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Mucor circinelloides is a β-carotene producing fungus, which has been used as a model organism in genetic, molecular and cell biological studies of filamentous fungi. Xanthophylls such as astaxanthin, canthaxathin, zeaxanthin and β-cryptoxanthin contain keto- and hydroxyl groups. These pigments act as powerful antioxidants and have many beneficial effects on human and animal health; they are used in nutraceuticals, medicinals, cosmeticals and as feed ingredients. Nowadays industrial carotenoids are primarily synthesized chemically.</w:t>
      </w:r>
      <w:r>
        <w:rPr>
          <w:color w:val="000000"/>
          <w:sz w:val="24"/>
          <w:szCs w:val="24"/>
        </w:rPr>
        <w:br/>
        <w:t xml:space="preserve">Aim of our study was to express the genes of β-carotene modifying enzymes in M. circinelloides to examine the possibility and biological conditions of xathophyll biosynthesis in this fungus. Transformations of the wild-type and canthaxanthin producing mutant M. circinelloides strains were performed with the β-carotene oxidase (crtS) and β-carotene hydroxylase (crtZ) of the astaxanthin producing basidiomycetes yeast Xanthophyllomyces dendrorhous and the astaxanthin producing marine bacterium Paracoccus sp. N81106, respectively. The carotenoid composition of the resulting transformants were analysed. The β-carotene hydroxylase and ketolase activities of the crtS gene were verified. Expression of this gene together with crtW, encoding a bacterial β-carotene ketolase increased the keto-carotenoid (especially canthaxanthin) content of the fungus. Culturing conditions, where production of the ketolated and hydroxylated derivatives of β-carotene can be increased in the transformants, were identified.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39780">
    <w:multiLevelType w:val="hybridMultilevel"/>
    <w:lvl w:ilvl="0" w:tplc="12087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39780">
    <w:abstractNumId w:val="116397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90444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