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BELA</w:t>
            </w:r>
          </w:p>
          <w:p w:rsidR="00C275A3" w:rsidRDefault="00A96AEC" w:rsidP="00C275A3">
            <w:pPr>
              <w:pStyle w:val="Hallgatokepzes"/>
            </w:pPr>
            <w:r>
              <w:t>Biologist</w:t>
            </w:r>
            <w:r>
              <w:br/>
            </w:r>
            <w:r w:rsidR="00E77B23">
              <w:t>MSc, 9.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Jolán Mainé Csiszár</w:t>
            </w:r>
          </w:p>
          <w:p w:rsidR="00DB4822" w:rsidRDefault="00DB4822" w:rsidP="00E11062">
            <w:pPr>
              <w:pStyle w:val="Konzulensek"/>
            </w:pPr>
            <w:r w:rsidRPr="00DB4822">
              <w:t>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Osmotic stress tolerance investigations on Arabidopsis thaliana glutathione peroxidase mutants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Living organisms, including plants, throughout their lives are exposed to different environmental factors. Extreme changes of some of them may be harmful, induce stress in plant organisms. Plants are forced to adapt to the suboptimal living conditions, they defend themselves against detrimental effects, modulate their metabolism, changes are occured in signal transduction and gene expressions. Antioxidants are important elements of the defense against stresses, which include non-enzymatic and enzymatic components, among them glutathione peroxidases.</w:t>
      </w:r>
      <w:r>
        <w:rPr>
          <w:color w:val="000000"/>
          <w:sz w:val="24"/>
          <w:szCs w:val="24"/>
        </w:rPr>
        <w:br/>
        <w:t xml:space="preserve">The plant glutathione peroxidases (GPX) take part in eliminating H</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2</w:t>
      </w:r>
      <w:r>
        <w:rPr>
          <w:color w:val="000000"/>
          <w:sz w:val="24"/>
          <w:szCs w:val="24"/>
        </w:rPr>
        <w:t xml:space="preserve"> and organic hydroperoxides using thioredoxin as a reducing ingredient. Our purpose was to examine the role of two proteins of this enzyme family in Arabidopsis thaliana, AtGPX2 and AtGPX3. In our experiments, Arabidopsis insertional mutants were used in which the expression of AtGPX3 or AtGPX2 was decreased. We studied the growth of mutant plants, determined the produced H</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2</w:t>
      </w:r>
      <w:r>
        <w:rPr>
          <w:color w:val="000000"/>
          <w:sz w:val="24"/>
          <w:szCs w:val="24"/>
        </w:rPr>
        <w:t xml:space="preserve"> and lipid peroxidation by-products in the presence of osmotic stress induced by 50-300 mOsm mannitol or polyethylene glycol (PEG), and salt stress induced by 25-150 mM NaCl. Applied osmotics differently affected the investigated parameters, but the mutant plants showed only in few cases a significant difference compared to the Columbia wild type plants. In the case of osmotic treatment of two-week-old seedlings, only the lower PEG concentrations decreased the amount of total glutathione and increased the ratio of oxidized/reduced glutathione in mutants. NaCl stress also increased the amount of total ascorbic acid and glutathione indicating the activation of the plants antioxidant defense mechanisms. The investigation of gene expressions of Arabidopsis glutathione peroxidases by quantitative real-time polymerase chain reaction revealed that the transcript amount of other genes, eg. AtGPX5 increased in the mutants under control and stress conditions, which may have contributed to the preservation of osmotic stress tolerance in Atgpx2 and Atgpx3 mutant plants.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657966">
    <w:multiLevelType w:val="hybridMultilevel"/>
    <w:lvl w:ilvl="0" w:tplc="793144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657966">
    <w:abstractNumId w:val="376579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97152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