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TÜNDE KISS</w:t>
            </w:r>
          </w:p>
          <w:p w:rsidR="00C275A3" w:rsidRDefault="00A96AEC" w:rsidP="00C275A3">
            <w:pPr>
              <w:pStyle w:val="Hallgatokepzes"/>
            </w:pPr>
            <w:r>
              <w:t>Biology</w:t>
            </w:r>
            <w:r>
              <w:br/>
            </w:r>
            <w:r w:rsidR="00E77B23">
              <w:t>BSc, 8.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Laura Zsigmond</w:t>
            </w:r>
          </w:p>
          <w:p w:rsidR="00DB4822" w:rsidRDefault="00DB4822" w:rsidP="00E11062">
            <w:pPr>
              <w:pStyle w:val="Konzulensek"/>
            </w:pPr>
            <w:r w:rsidRPr="00DB4822">
              <w:t>research fellow,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the mutant NDUSF8a gene to the stress tolerance capability of Arabidopsis thaliana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It is proved that stresses which produce effect on plants are mainly resulted oxidtaive stress. This can upset the plant’s redox- balance and produce lot of ROS. The mitchondria (mitochondrial respiratory chain complexI, III) has decisive role in the plant’s ROS production. Thereby the mitochondria has important function in the maintenance of the cell’s redox- homeostasis. Therefore, when the genes,- what encode mitochondrial proteins-, mutate, can change the plant’s answer to difference stress effects. Arabidopsis thaliana were used in our researches. We ordered that kind of cores, what were T-DNS insertion mutant, from the SALK institute collection, where mutation affected the mitochondrial respiratory chain’s I’ and III’ complex components. We searched for mutants, what give different answer to the distinct stress managements, than the Columbia wild type. We germinated the cores, properly the resistance gene, what carried by the T-DNA on selective culture medium, than planted the survivor plants into a greenhouse. Samples were collected individually, DNA were isolated and homozygous lines were indentified. We worked forth with nearly 20 homozygous lines, started the primary investigations, where we searched for plants, what had different reply to the distinct stress managements. After that, we worked with 10 lines growth tests were made on them and we defined the T-DNS’s incorporation accurate place with sequencing. Two interesting mutants were found, and we made physiological experiment with these lines. They showed tolerance against osmotic stress, although in varying degrees. And the mutation affect the mitochondrial respiratory chain’s comlexI’s NADH- dehidrogenase domain (23 kDa) in another positions. We denominated these mutants to ndusf8a-1 and ndusf8a-2. They were more sensitive against oxidative stress. Although when they were under sorbitol management, less H2O2 produced, and the rate of the lipid-peroxidation were lower. Mutations, what affect the complex I, can influence the photosynthesis, therefore we meted chlorophyll fluorescence change, near the differente stress management. The results, what we get from this measurement were in harmony with our older results. From the received data we can infer that, the mutation affects the genes, what encode the mitochondrial respiratory chain’s complex I’s proteins, can influence the plants’s reaction to different stressors, compared to the wild type and may be they are suitable to deeper analysis.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497852">
    <w:multiLevelType w:val="hybridMultilevel"/>
    <w:lvl w:ilvl="0" w:tplc="518702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497852">
    <w:abstractNumId w:val="594978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63344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