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TÜNDE LEVICZKY</w:t>
            </w:r>
          </w:p>
          <w:p w:rsidR="00C275A3" w:rsidRDefault="00A96AEC" w:rsidP="00C275A3">
            <w:pPr>
              <w:pStyle w:val="Hallgatokepzes"/>
            </w:pPr>
            <w:r>
              <w:t>biologist Msc</w:t>
            </w:r>
            <w:r>
              <w:br/>
            </w:r>
            <w:r w:rsidR="00E77B23">
              <w:t>MSc, 9.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Gallé Ph.D.</w:t>
            </w:r>
          </w:p>
          <w:p w:rsidR="00DB4822" w:rsidRDefault="00DB4822" w:rsidP="00E11062">
            <w:pPr>
              <w:pStyle w:val="Konzulensek"/>
            </w:pPr>
            <w:r w:rsidRPr="00DB4822">
              <w:t>professor's assistant,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Induction of glutathione transferase isoenzyme family during zinc stress in poplar clones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Higher plants are in permanent relationship with their environment and strongly depend on its changes. Different environmental factors influence their development, growth and determine their productivity. The heavy metal stress can result in the accumulation of toxic metabolites in plants, which are eliminated by a complex detoxification system in plant cells. The One part of the detoxification procedure is the conjugation (with e.g. phytochelatins), which can be catalised by different types of glutathione transferases (GST). For our experiments three poplar clones were used (M-1 Populus canadensis, B-229 and P19/66 Populus deltoides). Cuttings were grown hydroponically for 6 weeks in Hoagland solution, and the 6 week pre-grown cuttings were exposed to zink treatment. Two concentration of zink were used: 3 and 30 μM. The higher concentration of zink treatment caused decrease in the water potential and in the stomatal conductance in P. deltoides (P19/66). In general, ΦPSII values were least affected by this treatment in all poplar clones, concentration dependent slight decrease was only observed in the case of 30μM treatment. Two enzyme activities, which can be connected to detoxification and antioxidant response, were measured: glutathione transferase and glutathione peroxidase. The activity of the two glutathione-related enzymes increased in shoot and also in root, particularly at higher zinc concentration. One of the aims of our experiments was to identify such GST transcripts, which can play an important role in the protection against the toxic metabolites produced during heavy metal stress. The 30 μM treatment induces the GST expression of the selected genes. In the case of P. x canadensis clones the GST transcript amount showed delayed induction despite the two P. deltoides lines. According to our results the increase of the detoxification triggered by glutathione transferase enzymes during heavy metal stress can be an important factor in stress protection strategies.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36436">
    <w:multiLevelType w:val="hybridMultilevel"/>
    <w:lvl w:ilvl="0" w:tplc="214717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36436">
    <w:abstractNumId w:val="956364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02794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