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KELEMEN</w:t>
            </w:r>
          </w:p>
          <w:p w:rsidR="00C275A3" w:rsidRDefault="00A96AEC" w:rsidP="00C275A3">
            <w:pPr>
              <w:pStyle w:val="Hallgatokepzes"/>
            </w:pPr>
            <w:r>
              <w:t>Biology</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Bozsó</w:t>
            </w:r>
          </w:p>
          <w:p w:rsidR="00DB4822" w:rsidRDefault="00DB4822" w:rsidP="00E11062">
            <w:pPr>
              <w:pStyle w:val="Konzulensek"/>
            </w:pPr>
            <w:r w:rsidRPr="00DB4822">
              <w:t> junior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spatial heterogenity and grazing on Orthopteran communities of sandy grasslands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Between the parameters of the Orthopteran communities and the environmental variables a connection can be observed. The communities react sensitively to the changes of the environmental factors. As the Orthopteran communities occupy different types of habitats, they could act as indicator species in a given area. The main aim of present study was to reveal the effects influenced the Orthopteran communities in both grazed and non-grazed sandy grasslands.</w:t>
      </w:r>
    </w:p>
    <w:p>
      <w:pPr>
        <w:pBdr/>
        <w:spacing w:before="240" w:after="240" w:line="240" w:lineRule="auto"/>
        <w:ind w:left="0" w:right="0"/>
        <w:jc w:val="left"/>
      </w:pPr>
      <w:r>
        <w:rPr>
          <w:color w:val="000000"/>
          <w:sz w:val="24"/>
          <w:szCs w:val="24"/>
        </w:rPr>
        <w:t xml:space="preserve">A grazed part of a pasture and an isolated part of the same pasture from grazing with an area of 2.4 ha were selected for study in the Kiskunság National Park’s Bugac region. The microrelief of the the pasture is characteristic, divided by sand dune tops and areas between sand dunes. The examinations were carried out in 2007 and 2012. The Orthopteran communities were sampled by pitfall trapping and sweep netting in 2007 and 2012, respectivelly. The explanatory background variables were the same in both years.</w:t>
      </w:r>
      <w:r>
        <w:rPr>
          <w:color w:val="000000"/>
          <w:sz w:val="24"/>
          <w:szCs w:val="24"/>
        </w:rPr>
        <w:br/>
        <w:t xml:space="preserve">On the data of these 2 years I applied the following ordination techniques: non-metric multidimensional scaling, canonical correspondence analysis, indicator species analysis.</w:t>
      </w:r>
      <w:r>
        <w:rPr>
          <w:color w:val="000000"/>
          <w:sz w:val="24"/>
          <w:szCs w:val="24"/>
        </w:rPr>
        <w:br/>
        <w:t xml:space="preserve">The conclusions based on my results:</w:t>
      </w:r>
      <w:r>
        <w:rPr>
          <w:color w:val="000000"/>
          <w:sz w:val="24"/>
          <w:szCs w:val="24"/>
        </w:rPr>
        <w:br/>
        <w:t xml:space="preserve">1) In both years, using the different sampling methods the Orthopteran communities of the fenced area’s sand hill tops and sand hill betweens didn’t differ. However, the communities of sampling areas in the pasture distictly differentiated from the ones in the fenced area.</w:t>
      </w:r>
      <w:r>
        <w:rPr>
          <w:color w:val="000000"/>
          <w:sz w:val="24"/>
          <w:szCs w:val="24"/>
        </w:rPr>
        <w:br/>
        <w:t xml:space="preserve">2) In both years grazing had the biggest impact on the similarity of the Orthopteran communities out of all the environmental variables.</w:t>
      </w:r>
      <w:r>
        <w:rPr>
          <w:color w:val="000000"/>
          <w:sz w:val="24"/>
          <w:szCs w:val="24"/>
        </w:rPr>
        <w:br/>
        <w:t xml:space="preserve">3) Based on the indicator values some species can be linked both to the grazed and non-grazed areas.</w:t>
      </w:r>
      <w:r>
        <w:rPr>
          <w:color w:val="000000"/>
          <w:sz w:val="24"/>
          <w:szCs w:val="24"/>
        </w:rPr>
        <w:br/>
        <w:t xml:space="preserve">4) The efficiency of the different sampling methods differs in case of the grazed and non-grazed areas.</w:t>
      </w:r>
      <w:r>
        <w:rPr>
          <w:color w:val="000000"/>
          <w:sz w:val="24"/>
          <w:szCs w:val="24"/>
        </w:rPr>
        <w:br/>
        <w:t xml:space="preserve">The Orthopteran communities have a major role in sustaining the grassy ecosystems. Their constant examination is important because they enlighten the efficiency of conservation biology activities and grassland management interventions.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55961">
    <w:multiLevelType w:val="hybridMultilevel"/>
    <w:lvl w:ilvl="0" w:tplc="20765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55961">
    <w:abstractNumId w:val="607559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9256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