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SZILARD KOVACS</w:t>
            </w:r>
          </w:p>
          <w:p w:rsidR="00C275A3" w:rsidRDefault="00A96AEC" w:rsidP="00C275A3">
            <w:pPr>
              <w:pStyle w:val="Hallgatokepzes"/>
            </w:pPr>
            <w:r>
              <w:t>Biologist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Gabriella Endre</w:t>
            </w:r>
          </w:p>
          <w:p w:rsidR="00DB4822" w:rsidRDefault="00DB4822" w:rsidP="00E11062">
            <w:pPr>
              <w:pStyle w:val="Konzulensek"/>
            </w:pPr>
            <w:r w:rsidRPr="00DB4822">
              <w:t>senior research fellow  ,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the populations of Alyssum tortuosum in Hungary with random amplified polymorphic DNA (RAPD)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analysed 8 populations of Alyssum tortousum on sandy dunes with RAPD method and try to find out how differ a small population exposed human disorder from a big one without human impact. Moreover we study biodiverity amoung populations and within a population. Three population were like a sanctuary, three were moderately disturbed and two were firmlc degraded.</w:t>
      </w:r>
    </w:p>
    <w:p>
      <w:pPr>
        <w:pBdr/>
        <w:spacing w:before="240" w:after="240" w:line="240" w:lineRule="auto"/>
        <w:ind w:left="0" w:right="0"/>
        <w:jc w:val="left"/>
      </w:pPr>
      <w:r>
        <w:rPr>
          <w:color w:val="000000"/>
          <w:sz w:val="24"/>
          <w:szCs w:val="24"/>
        </w:rPr>
        <w:t xml:space="preserve">During our examination we have deteced 149 RAPD markers from between 117 (78,5%) display polimorphism amoung populations, as long as polimorph fragment ratio was 15,2% (SD:4,12) within a population. The genetical distance (Nei’s) was between 0,59-0,86 amoung pupulations while within a population was between 0,88-0,95.</w:t>
      </w:r>
    </w:p>
    <w:p>
      <w:pPr>
        <w:pBdr/>
        <w:spacing w:before="240" w:after="240" w:line="240" w:lineRule="auto"/>
        <w:ind w:left="0" w:right="0"/>
        <w:jc w:val="left"/>
      </w:pPr>
      <w:r>
        <w:rPr>
          <w:color w:val="000000"/>
          <w:sz w:val="24"/>
          <w:szCs w:val="24"/>
        </w:rPr>
        <w:t xml:space="preserve">We made UPGMA, Neighbour Joining dendogramm to compare populations and did PCO test. The result: the sancturay areas was differentiate from the areas with human disturbance and the 2 degraded poulations got closer to each other in every case.To examine geograpaphical and genetical correlation we used MANTEL test and did not point out positive corralation to affirm that the disturbed and the undisturbed population differentiate in genetically.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93463">
    <w:multiLevelType w:val="hybridMultilevel"/>
    <w:lvl w:ilvl="0" w:tplc="120191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93463">
    <w:abstractNumId w:val="796934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4388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