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SZABÓ</w:t>
            </w:r>
          </w:p>
          <w:p w:rsidR="00C275A3" w:rsidRDefault="00A96AEC" w:rsidP="00C275A3">
            <w:pPr>
              <w:pStyle w:val="Hallgatokepzes"/>
            </w:pPr>
            <w:r>
              <w:t>Physicist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Nagy</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Photosynthetic reaction center protein in hybrid nanostructures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photochemical and photophysical properties of bionanocomposits using photosynthetic reaction center protein (RC) purified from Rhodobacter sphaeroides R-26 purple bacteria and inorganic carriers (indium-tin-oxide (ITO), multiwall carbon nanotubes (MWNT), conducting polymer (poly(3-thiophene acetic acid), PTAA)) were investigated.</w:t>
      </w:r>
      <w:r>
        <w:rPr>
          <w:color w:val="000000"/>
          <w:sz w:val="24"/>
          <w:szCs w:val="24"/>
        </w:rPr>
        <w:br/>
        <w:t xml:space="preserve">Light induced absorption kinetic measurements indicated that RC was still active in the composite and there was interaction between the protein cofactors and the carriers (ITO and MWNT). The electrochromic response of the bacteriopheophytine absorption at 771 nm showed an increased electric field perturbation around this chromophore on the surface of ITO compared to the one measured in solution [1, 2]. This absorption change is associated with the charge-compensating relaxation events inside the protein.</w:t>
      </w:r>
      <w:r>
        <w:rPr>
          <w:color w:val="000000"/>
          <w:sz w:val="24"/>
          <w:szCs w:val="24"/>
        </w:rPr>
        <w:br/>
        <w:t xml:space="preserve">The light induced change in the conductivity of the composite as a function of the concentration showed the typical sigmoid saturation characteristics unlike if the photochemically inactive chlorophyll was layered on the ITO. The sensitivity of the measurement is very high, few picomole RC can change the light induced resistance of the composite [1, 2].</w:t>
      </w:r>
      <w:r>
        <w:rPr>
          <w:color w:val="000000"/>
          <w:sz w:val="24"/>
          <w:szCs w:val="24"/>
        </w:rPr>
        <w:br/>
        <w:t xml:space="preserve">I designed and fabricated a special electrochemical cell for the measurements of ITO/RC and ITO/MWNT/RC complexes. Photocurrent can be measured on these complexes and the mediators affect the measured current [3, 4].</w:t>
      </w:r>
    </w:p>
    <w:p>
      <w:pPr>
        <w:widowControl w:val="on"/>
        <w:pBdr/>
        <w:spacing w:before="240" w:after="240" w:line="240" w:lineRule="auto"/>
        <w:ind w:left="0" w:right="0"/>
        <w:jc w:val="left"/>
      </w:pPr>
      <w:r>
        <w:rPr>
          <w:color w:val="000000"/>
          <w:sz w:val="24"/>
          <w:szCs w:val="24"/>
        </w:rPr>
        <w:t xml:space="preserve">Publications:</w:t>
      </w:r>
      <w:r>
        <w:rPr>
          <w:color w:val="000000"/>
          <w:sz w:val="24"/>
          <w:szCs w:val="24"/>
        </w:rPr>
        <w:br/>
        <w:t xml:space="preserve">[1] K. Hajdu, T. Szabó, et al. (2011), Phys. Status Solidi B, 248, 11, 2700–2703</w:t>
      </w:r>
      <w:r>
        <w:rPr>
          <w:color w:val="000000"/>
          <w:sz w:val="24"/>
          <w:szCs w:val="24"/>
        </w:rPr>
        <w:br/>
        <w:t xml:space="preserve">[2] T. Szabó et al. (2012) Materials Science and Engineering, MSEC-D-12-00502R1</w:t>
      </w:r>
      <w:r>
        <w:rPr>
          <w:color w:val="000000"/>
          <w:sz w:val="24"/>
          <w:szCs w:val="24"/>
        </w:rPr>
        <w:br/>
        <w:t xml:space="preserve">[3] T. Szabó et al. (2012) Phys. Status Solidi B, / DOI 10.1002/pssb. 201200118</w:t>
      </w:r>
      <w:r>
        <w:rPr>
          <w:color w:val="000000"/>
          <w:sz w:val="24"/>
          <w:szCs w:val="24"/>
        </w:rPr>
        <w:br/>
        <w:t xml:space="preserve">[4] T. Szabó et al. (2011) European Biophysics Congress, Budapest 23-27 August, P-532</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08890">
    <w:multiLevelType w:val="hybridMultilevel"/>
    <w:lvl w:ilvl="0" w:tplc="93305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08890">
    <w:abstractNumId w:val="123088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710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