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GYORI</w:t>
            </w:r>
          </w:p>
          <w:p w:rsidR="00C275A3" w:rsidRDefault="00A96AEC" w:rsidP="00C275A3">
            <w:pPr>
              <w:pStyle w:val="Hallgatokepzes"/>
            </w:pPr>
            <w:r>
              <w:t>Geography</w:t>
            </w:r>
            <w:r>
              <w:br/>
            </w:r>
            <w:r w:rsidR="00E77B23">
              <w:t>BSc, 5.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Timea Kiss Dr.</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Aeolian forms of the Danube Tisza Interfluve analysed at different scales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research on aeolian processes has an increasing importance, because there is a higher risk of wind-blown sand movements due to modern climate change caused droughts. However, no coherent study on wind-blown forms of the Danube Tisza Interfluve which is the biggest blown sand territory of Hungary.</w:t>
      </w:r>
    </w:p>
    <w:p>
      <w:pPr>
        <w:pBdr/>
        <w:spacing w:before="240" w:after="240" w:line="240" w:lineRule="auto"/>
        <w:ind w:left="0" w:right="0"/>
        <w:jc w:val="left"/>
      </w:pPr>
      <w:r>
        <w:rPr>
          <w:color w:val="000000"/>
          <w:sz w:val="24"/>
          <w:szCs w:val="24"/>
        </w:rPr>
        <w:t xml:space="preserve">The aim of study was to analyse the spatial pattern of the blown sand forms in the Danube Tisza Interfluve at three different scales using GIS tools. First, as an overview,the accumulation forms of nearly the whole Danube Tisza Interfluve were evaluated, then one of its regions, the Kiskunság Sand Dune Area and finally two accumulation fields within this landscape unit were studied.</w:t>
      </w:r>
    </w:p>
    <w:p>
      <w:pPr>
        <w:pBdr/>
        <w:spacing w:before="240" w:after="240" w:line="240" w:lineRule="auto"/>
        <w:ind w:left="0" w:right="0"/>
        <w:jc w:val="left"/>
      </w:pPr>
      <w:r>
        <w:rPr>
          <w:color w:val="000000"/>
          <w:sz w:val="24"/>
          <w:szCs w:val="24"/>
        </w:rPr>
        <w:t xml:space="preserve">Cross-sections were drawn in north-to-south and east-to-west directions and also along the direction of the prevailing wind (NW-SE) on almost the whole area of the Danube Tisza Interfluve. On these sections the localization of sand dune accumulation fields was based on the height differences, as those were identified as accumulation field where the altitude difference was over 5 m/km. The medium-scale study was carried out in the Kiskunság Sand Dune Area, where in addition to the cross-sections the aeolian erosional and accumulational areas were also localised and their spatial arrangement were evaluated. The most detailed examination was carried out on two sand dune accumulation fields, where the slope and aspect of the land were also evaluated.</w:t>
      </w:r>
    </w:p>
    <w:p>
      <w:pPr>
        <w:pBdr/>
        <w:spacing w:before="240" w:after="240" w:line="240" w:lineRule="auto"/>
        <w:ind w:left="0" w:right="0"/>
        <w:jc w:val="left"/>
      </w:pPr>
      <w:r>
        <w:rPr>
          <w:color w:val="000000"/>
          <w:sz w:val="24"/>
          <w:szCs w:val="24"/>
        </w:rPr>
        <w:t xml:space="preserve">On the cross-sections of the Danube Tisza Interfluve two higher surfaces could be localised in the northern and southern part of area. This double maximum in the altitude confirms the alluvial fan origin of the Danube Tisza Interfluve. Accumulation fields are also frequent in lower (and wetter) areas. Huge plain surfaces without any accumulation fields are abundant on the western part of the Interfluve. The Kiskunság Sand Dune Area can be divided into two main parts based on its geomorphological characteristics and differences in altitude. On the lower areas close to the Danube extended accumulation fields and flat deflation areas exist, while on the eastern half of the region smaller accumulation and deflation areas appear. The two accumulation fields studied in detail represent these two parts of the Kiskunság Sand Dune Area. These dune fields differ in size and arrangement of the blown sand forms. It can be said that the spatial pattern of this region is similar to the pattern of accumulation and erosion areas on the Danube Tisza Interfulve.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849684">
    <w:multiLevelType w:val="hybridMultilevel"/>
    <w:lvl w:ilvl="0" w:tplc="763125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849684">
    <w:abstractNumId w:val="858496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39995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