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JUHOS</w:t>
            </w:r>
          </w:p>
          <w:p w:rsidR="00C275A3" w:rsidRDefault="00A96AEC" w:rsidP="00C275A3">
            <w:pPr>
              <w:pStyle w:val="Hallgatokepzes"/>
            </w:pPr>
            <w:r>
              <w:t>Geography</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Tímea Kiss</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Channel and point-bar development near the confluence of the Tisza and Körös Rivers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recorded highest water level of TiszaRiver has been continuously growing since the 19th centuries regulation of the river, while the level of the low waters has decreased, but their duration has increased. Besides, the channel shows continuous development. This indicates that the Tisza River and its flow regime have not reached the equilibrium yet, after the 19th centuries regulation works, moreover, they it loses its equilibrium. This assumption is supported by some new problems, which have appeared recently. For example, the citizens of Csongrád have been complaining about that the point-bar situated in the confluence of the KörösRiver is eroded, thus its area and height are decreasing. This can indicate the loss of the equilibrium of the channel in the area. Therefore my aim was to analyse the long-term changes of TiszaRiver in the Csongrád area and the short-term changes of the mentioned point-bar.</w:t>
      </w:r>
    </w:p>
    <w:p>
      <w:pPr>
        <w:widowControl w:val="on"/>
        <w:pBdr/>
        <w:spacing w:before="240" w:after="240" w:line="240" w:lineRule="auto"/>
        <w:ind w:left="0" w:right="0"/>
        <w:jc w:val="left"/>
      </w:pPr>
      <w:r>
        <w:rPr>
          <w:color w:val="000000"/>
          <w:sz w:val="24"/>
          <w:szCs w:val="24"/>
        </w:rPr>
        <w:t xml:space="preserve">Based on the used map-series I proved the different development of the bend at the confluence, compared to the other bends upstream and downstream. After the year of 1890, the bend length and the chord length increased by +18 % and +7 % respectively. This means that, the development of channel adjusted to the growth of the mass- and energy input of the river. Since 1976, approximately 1 m incision and 10 m narrowing was increased considering the mid-water channel.</w:t>
      </w:r>
    </w:p>
    <w:p>
      <w:pPr>
        <w:widowControl w:val="on"/>
        <w:pBdr/>
        <w:spacing w:before="240" w:after="240" w:line="240" w:lineRule="auto"/>
        <w:ind w:left="0" w:right="0"/>
        <w:jc w:val="left"/>
      </w:pPr>
      <w:r>
        <w:rPr>
          <w:color w:val="000000"/>
          <w:sz w:val="24"/>
          <w:szCs w:val="24"/>
        </w:rPr>
        <w:t xml:space="preserve">In a short-term the point-bar surface was surveyed using RTK GPS. The point-bar was eroded by the low- and mid water levels between 2011 and 2012. The 9 cm decrease of the average height, the 10 % decrease in the volume of the accumulated deposit and the 12 % decrease in the area of the point-bar proves the erosion.</w:t>
      </w:r>
    </w:p>
    <w:p>
      <w:pPr>
        <w:widowControl w:val="on"/>
        <w:pBdr/>
        <w:spacing w:before="240" w:after="240" w:line="240" w:lineRule="auto"/>
        <w:ind w:left="0" w:right="0"/>
        <w:jc w:val="left"/>
      </w:pPr>
      <w:r>
        <w:rPr>
          <w:color w:val="000000"/>
          <w:sz w:val="24"/>
          <w:szCs w:val="24"/>
        </w:rPr>
        <w:t xml:space="preserve">There are two possible causes of the erosion of the point-bar. One of them is the channel narrowing due to revetment construction above and along the point-bar, which increases the stream power of the bankfull water. This during bankfull stage the point-bar is destructed. The other caused construction of a wing-dam established in 1998 above the point-bar, which lead the thalweg of the river towards the point-bar.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69287">
    <w:multiLevelType w:val="hybridMultilevel"/>
    <w:lvl w:ilvl="0" w:tplc="58736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69287">
    <w:abstractNumId w:val="637692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4073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