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GYÖRGY VIDA</w:t>
            </w:r>
          </w:p>
          <w:p w:rsidR="00C275A3" w:rsidRDefault="00A96AEC" w:rsidP="00C275A3">
            <w:pPr>
              <w:pStyle w:val="Hallgatokepzes"/>
            </w:pPr>
            <w:r>
              <w:t>Geographer</w:t>
            </w:r>
            <w:r>
              <w:br/>
            </w:r>
            <w:r w:rsidR="00E77B23">
              <w:t>MSc, 9.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Zoltán Kovács</w:t>
            </w:r>
          </w:p>
          <w:p w:rsidR="00DB4822" w:rsidRDefault="00DB4822" w:rsidP="00E11062">
            <w:pPr>
              <w:pStyle w:val="Konzulensek"/>
            </w:pPr>
            <w:r w:rsidRPr="00DB4822">
              <w:t>professor,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Electoral geographical features of Csongrad county, in the light of the 2011 electoral law</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aim of my thesis is to examine the geography characteristics in Csongrád county, which came into existence after the new parliamentarian constituencies were accepted in 2011. I started with the presentation of the electoral geography -the present one and the previous electoral system– and I tightened the topic for the party preferences of the country’s settlements in the last two decades. I typified the ideological orientation of the country’ settlements based upon parliamentary list votes. I modelled the parliamentary election of the country from 2002 to 2006 with the new constituencies. </w:t>
      </w:r>
    </w:p>
    <w:p>
      <w:pPr>
        <w:widowControl w:val="on"/>
        <w:pBdr/>
        <w:spacing w:before="240" w:after="240" w:line="240" w:lineRule="auto"/>
        <w:ind w:left="0" w:right="0"/>
        <w:jc w:val="left"/>
      </w:pPr>
      <w:r>
        <w:rPr>
          <w:color w:val="000000"/>
          <w:sz w:val="24"/>
          <w:szCs w:val="24"/>
        </w:rPr>
        <w:t xml:space="preserve">It implies the significance of this topic, that Hungary is the very first example since the change of the regime in the former socialist countries in East-Central Europe, where the gerrymandering and the suspicion of disproportion may come up after sketching the new constituencies.</w:t>
      </w:r>
    </w:p>
    <w:p>
      <w:pPr>
        <w:widowControl w:val="on"/>
        <w:pBdr/>
        <w:spacing w:before="240" w:after="240" w:line="240" w:lineRule="auto"/>
        <w:ind w:left="0" w:right="0"/>
        <w:jc w:val="left"/>
      </w:pPr>
      <w:r>
        <w:rPr>
          <w:color w:val="000000"/>
          <w:sz w:val="24"/>
          <w:szCs w:val="24"/>
        </w:rPr>
        <w:t xml:space="preserve">The issue was examined with several methods in my thesis. I not only used data collections, primary sources and statistical analysis, but also modelled situations.</w:t>
      </w:r>
      <w:r>
        <w:rPr>
          <w:color w:val="000000"/>
          <w:sz w:val="24"/>
          <w:szCs w:val="24"/>
        </w:rPr>
        <w:t xml:space="preserve">  </w:t>
      </w:r>
      <w:r>
        <w:rPr>
          <w:color w:val="000000"/>
          <w:sz w:val="24"/>
          <w:szCs w:val="24"/>
        </w:rPr>
        <w:t xml:space="preserve">After I finished the data aggregation, proportion and average calculation, I typified the country’s settlements and modelled the outcome of the parliamentary elections of the country from 2002 to 2006. Necessary data was supplied by the electric database of the </w:t>
      </w:r>
      <w:r>
        <w:rPr>
          <w:color w:val="000000"/>
          <w:sz w:val="24"/>
          <w:szCs w:val="24"/>
        </w:rPr>
        <w:t xml:space="preserve">Központi Statisztikai Hivatal, Országos Választási Iroda És Vokscentrum. </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As a result of my research it can be told about the preferences of Csongrád country, that a strong left-wing trend covers the area of Szeged , while from Csongrád to the South, and in the villages of </w:t>
      </w:r>
      <w:r>
        <w:rPr>
          <w:color w:val="000000"/>
          <w:sz w:val="24"/>
          <w:szCs w:val="24"/>
        </w:rPr>
        <w:t xml:space="preserve"> </w:t>
      </w:r>
      <w:r>
        <w:rPr>
          <w:color w:val="000000"/>
          <w:sz w:val="24"/>
          <w:szCs w:val="24"/>
        </w:rPr>
        <w:t xml:space="preserve">the micro-region of Szentes ,</w:t>
      </w:r>
      <w:r>
        <w:rPr>
          <w:color w:val="000000"/>
          <w:sz w:val="24"/>
          <w:szCs w:val="24"/>
        </w:rPr>
        <w:t xml:space="preserve">  </w:t>
      </w:r>
      <w:r>
        <w:rPr>
          <w:color w:val="000000"/>
          <w:sz w:val="24"/>
          <w:szCs w:val="24"/>
        </w:rPr>
        <w:t xml:space="preserve">the socialist orientation can be shown out. The settlements which lies on the axis of Kistelek- Mórahalom and Hódmezővásárhely- Csongrág, and the region of Csanádpalota shows themselves as a right-wing citadel, as opposed to the previous ones. Verifiable, that the disproportions between the individual circumferences are decreased, but the difference between the electors’ number in the individual circumference will be problematic in the future again. Gerrymandering, which puts the governing party in position can be revealed in Csongrád county, but the measure of this is less spectacular, than in United States. When the new frontiers were drawn, the aim of the actual governing party was to make the different party sympathisers heterogeneous in three constituencies, while in the No.1 constituency of Szeged they wanted to make the socialist voters more homogeneous.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236208">
    <w:multiLevelType w:val="hybridMultilevel"/>
    <w:lvl w:ilvl="0" w:tplc="862477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236208">
    <w:abstractNumId w:val="5523620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59129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