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NEDÉNYI</w:t>
            </w:r>
          </w:p>
          <w:p w:rsidR="00C275A3" w:rsidRDefault="00A96AEC" w:rsidP="00C275A3">
            <w:pPr>
              <w:pStyle w:val="Hallgatokepzes"/>
            </w:pPr>
            <w:r>
              <w:t>Applied Mathematics MSc</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Szűcs</w:t>
            </w:r>
          </w:p>
          <w:p w:rsidR="00DB4822" w:rsidRDefault="00DB4822" w:rsidP="00E11062">
            <w:pPr>
              <w:pStyle w:val="Konzulensek"/>
            </w:pPr>
            <w:r w:rsidRPr="00DB4822">
              <w:t> 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Sequential change point detection for INAR(p) models with general offspring distribution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 INAR(p) time series model is a stochastic process given by</w:t>
      </w:r>
      <w:r>
        <w:rPr>
          <w:color w:val="000000"/>
          <w:position w:val="-3"/>
          <w:sz w:val="24"/>
          <w:szCs w:val="24"/>
        </w:rPr>
        <w:drawing>
          <wp:inline distT="0" distB="0" distL="0" distR="0">
            <wp:extent cx="2764800" cy="460800"/>
            <wp:docPr id="45374034" name="name150d185ef29716" descr="imgtmp_1897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1.gif"/>
                    <pic:cNvPicPr/>
                  </pic:nvPicPr>
                  <pic:blipFill>
                    <a:blip r:embed="rId150d185ef296d8" cstate="print"/>
                    <a:stretch>
                      <a:fillRect/>
                    </a:stretch>
                  </pic:blipFill>
                  <pic:spPr>
                    <a:xfrm>
                      <a:off x="0" y="0"/>
                      <a:ext cx="2764800" cy="4608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sz w:val="24"/>
          <w:szCs w:val="24"/>
        </w:rPr>
        <w:t xml:space="preserve">where for all </w:t>
      </w:r>
      <w:r>
        <w:rPr>
          <w:color w:val="000000"/>
          <w:position w:val="-3"/>
          <w:sz w:val="24"/>
          <w:szCs w:val="24"/>
        </w:rPr>
        <w:drawing>
          <wp:inline distT="0" distB="0" distL="0" distR="0">
            <wp:extent cx="518400" cy="144000"/>
            <wp:docPr id="84428525" name="name150d185ef29ac5" descr="imgtmp_18977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2.gif"/>
                    <pic:cNvPicPr/>
                  </pic:nvPicPr>
                  <pic:blipFill>
                    <a:blip r:embed="rId150d185ef29a88" cstate="print"/>
                    <a:stretch>
                      <a:fillRect/>
                    </a:stretch>
                  </pic:blipFill>
                  <pic:spPr>
                    <a:xfrm>
                      <a:off x="0" y="0"/>
                      <a:ext cx="518400" cy="144000"/>
                    </a:xfrm>
                    <a:prstGeom prst="rect">
                      <a:avLst/>
                    </a:prstGeom>
                    <a:ln w="0">
                      <a:noFill/>
                    </a:ln>
                  </pic:spPr>
                </pic:pic>
              </a:graphicData>
            </a:graphic>
          </wp:inline>
        </w:drawing>
      </w:r>
      <w:r>
        <w:rPr>
          <w:color w:val="000000"/>
          <w:sz w:val="24"/>
          <w:szCs w:val="24"/>
        </w:rPr>
        <w:t xml:space="preserve">, </w:t>
      </w:r>
      <w:r>
        <w:rPr>
          <w:color w:val="000000"/>
          <w:position w:val="-3"/>
          <w:sz w:val="24"/>
          <w:szCs w:val="24"/>
        </w:rPr>
        <w:drawing>
          <wp:inline distT="0" distB="0" distL="0" distR="0">
            <wp:extent cx="979200" cy="273600"/>
            <wp:docPr id="22722591" name="name150d185ef29d3a" descr="imgtmp_18977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3.gif"/>
                    <pic:cNvPicPr/>
                  </pic:nvPicPr>
                  <pic:blipFill>
                    <a:blip r:embed="rId150d185ef29cfe" cstate="print"/>
                    <a:stretch>
                      <a:fillRect/>
                    </a:stretch>
                  </pic:blipFill>
                  <pic:spPr>
                    <a:xfrm>
                      <a:off x="0" y="0"/>
                      <a:ext cx="979200" cy="273600"/>
                    </a:xfrm>
                    <a:prstGeom prst="rect">
                      <a:avLst/>
                    </a:prstGeom>
                    <a:ln w="0">
                      <a:noFill/>
                    </a:ln>
                  </pic:spPr>
                </pic:pic>
              </a:graphicData>
            </a:graphic>
          </wp:inline>
        </w:drawing>
      </w:r>
      <w:r>
        <w:rPr>
          <w:color w:val="000000"/>
          <w:sz w:val="24"/>
          <w:szCs w:val="24"/>
        </w:rPr>
        <w:t xml:space="preserve"> is a sequence of i.i.d. non-negative integer-valued random variables and </w:t>
      </w:r>
      <w:r>
        <w:rPr>
          <w:color w:val="000000"/>
          <w:position w:val="-3"/>
          <w:sz w:val="24"/>
          <w:szCs w:val="24"/>
        </w:rPr>
        <w:drawing>
          <wp:inline distT="0" distB="0" distL="0" distR="0">
            <wp:extent cx="806400" cy="223200"/>
            <wp:docPr id="98849374" name="name150d185ef29fb5" descr="imgtmp_18977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4.gif"/>
                    <pic:cNvPicPr/>
                  </pic:nvPicPr>
                  <pic:blipFill>
                    <a:blip r:embed="rId150d185ef29f79" cstate="print"/>
                    <a:stretch>
                      <a:fillRect/>
                    </a:stretch>
                  </pic:blipFill>
                  <pic:spPr>
                    <a:xfrm>
                      <a:off x="0" y="0"/>
                      <a:ext cx="806400" cy="223200"/>
                    </a:xfrm>
                    <a:prstGeom prst="rect">
                      <a:avLst/>
                    </a:prstGeom>
                    <a:ln w="0">
                      <a:noFill/>
                    </a:ln>
                  </pic:spPr>
                </pic:pic>
              </a:graphicData>
            </a:graphic>
          </wp:inline>
        </w:drawing>
      </w:r>
      <w:r>
        <w:rPr>
          <w:color w:val="000000"/>
          <w:sz w:val="24"/>
          <w:szCs w:val="24"/>
        </w:rPr>
        <w:t xml:space="preserve"> is a sequence of i.i.d.  non-negative integer-valued random variables. These sequences are all independent of each other and </w:t>
      </w:r>
      <w:r>
        <w:rPr>
          <w:color w:val="000000"/>
          <w:position w:val="-3"/>
          <w:sz w:val="24"/>
          <w:szCs w:val="24"/>
        </w:rPr>
        <w:drawing>
          <wp:inline distT="0" distB="0" distL="0" distR="0">
            <wp:extent cx="921600" cy="151200"/>
            <wp:docPr id="76238765" name="name150d185ef2a223" descr="imgtmp_18977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5.gif"/>
                    <pic:cNvPicPr/>
                  </pic:nvPicPr>
                  <pic:blipFill>
                    <a:blip r:embed="rId150d185ef2a1e7" cstate="print"/>
                    <a:stretch>
                      <a:fillRect/>
                    </a:stretch>
                  </pic:blipFill>
                  <pic:spPr>
                    <a:xfrm>
                      <a:off x="0" y="0"/>
                      <a:ext cx="921600" cy="151200"/>
                    </a:xfrm>
                    <a:prstGeom prst="rect">
                      <a:avLst/>
                    </a:prstGeom>
                    <a:ln w="0">
                      <a:noFill/>
                    </a:ln>
                  </pic:spPr>
                </pic:pic>
              </a:graphicData>
            </a:graphic>
          </wp:inline>
        </w:drawing>
      </w:r>
      <w:r>
        <w:rPr>
          <w:color w:val="000000"/>
          <w:sz w:val="24"/>
          <w:szCs w:val="24"/>
        </w:rPr>
        <w:t xml:space="preserve"> are deterministic non-negative initial values. The INAR(p) model is defined to be inhomogenous, so the offsprings and the innovation distributions can change over time. In applications, where the time series underlying an observation is usually supposed to be homogenous, a change of the parameters may lead to false assumptions. Therefore testing for a change in these parameters is important. Let </w:t>
      </w:r>
      <w:r>
        <w:rPr>
          <w:color w:val="000000"/>
          <w:position w:val="-3"/>
          <w:sz w:val="24"/>
          <w:szCs w:val="24"/>
        </w:rPr>
        <w:drawing>
          <wp:inline distT="0" distB="0" distL="0" distR="0">
            <wp:extent cx="230400" cy="144000"/>
            <wp:docPr id="77188257" name="name150d185ef2a496" descr="imgtmp_18977_int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6.gif"/>
                    <pic:cNvPicPr/>
                  </pic:nvPicPr>
                  <pic:blipFill>
                    <a:blip r:embed="rId150d185ef2a45b" cstate="print"/>
                    <a:stretch>
                      <a:fillRect/>
                    </a:stretch>
                  </pic:blipFill>
                  <pic:spPr>
                    <a:xfrm>
                      <a:off x="0" y="0"/>
                      <a:ext cx="230400" cy="144000"/>
                    </a:xfrm>
                    <a:prstGeom prst="rect">
                      <a:avLst/>
                    </a:prstGeom>
                    <a:ln w="0">
                      <a:noFill/>
                    </a:ln>
                  </pic:spPr>
                </pic:pic>
              </a:graphicData>
            </a:graphic>
          </wp:inline>
        </w:drawing>
      </w:r>
      <w:r>
        <w:rPr>
          <w:color w:val="000000"/>
          <w:sz w:val="24"/>
          <w:szCs w:val="24"/>
        </w:rPr>
        <w:t xml:space="preserve">  denote the null hypothesis such that for every </w:t>
      </w:r>
      <w:r>
        <w:rPr>
          <w:color w:val="000000"/>
          <w:position w:val="-3"/>
          <w:sz w:val="24"/>
          <w:szCs w:val="24"/>
        </w:rPr>
        <w:drawing>
          <wp:inline distT="0" distB="0" distL="0" distR="0">
            <wp:extent cx="345600" cy="115200"/>
            <wp:docPr id="87024863" name="name150d185ef2a6fd" descr="imgtmp_18977_int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7.gif"/>
                    <pic:cNvPicPr/>
                  </pic:nvPicPr>
                  <pic:blipFill>
                    <a:blip r:embed="rId150d185ef2a6c1" cstate="print"/>
                    <a:stretch>
                      <a:fillRect/>
                    </a:stretch>
                  </pic:blipFill>
                  <pic:spPr>
                    <a:xfrm>
                      <a:off x="0" y="0"/>
                      <a:ext cx="345600" cy="115200"/>
                    </a:xfrm>
                    <a:prstGeom prst="rect">
                      <a:avLst/>
                    </a:prstGeom>
                    <a:ln w="0">
                      <a:noFill/>
                    </a:ln>
                  </pic:spPr>
                </pic:pic>
              </a:graphicData>
            </a:graphic>
          </wp:inline>
        </w:drawing>
      </w:r>
      <w:r>
        <w:rPr>
          <w:color w:val="000000"/>
          <w:sz w:val="24"/>
          <w:szCs w:val="24"/>
        </w:rPr>
        <w:t xml:space="preserve"> the random variables </w:t>
      </w:r>
      <w:r>
        <w:rPr>
          <w:color w:val="000000"/>
          <w:position w:val="-3"/>
          <w:sz w:val="24"/>
          <w:szCs w:val="24"/>
        </w:rPr>
        <w:drawing>
          <wp:inline distT="0" distB="0" distL="0" distR="0">
            <wp:extent cx="1094400" cy="187200"/>
            <wp:docPr id="4557553" name="name150d185ef2a968" descr="imgtmp_18977_int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8.gif"/>
                    <pic:cNvPicPr/>
                  </pic:nvPicPr>
                  <pic:blipFill>
                    <a:blip r:embed="rId150d185ef2a92c" cstate="print"/>
                    <a:stretch>
                      <a:fillRect/>
                    </a:stretch>
                  </pic:blipFill>
                  <pic:spPr>
                    <a:xfrm>
                      <a:off x="0" y="0"/>
                      <a:ext cx="1094400" cy="187200"/>
                    </a:xfrm>
                    <a:prstGeom prst="rect">
                      <a:avLst/>
                    </a:prstGeom>
                    <a:ln w="0">
                      <a:noFill/>
                    </a:ln>
                  </pic:spPr>
                </pic:pic>
              </a:graphicData>
            </a:graphic>
          </wp:inline>
        </w:drawing>
      </w:r>
      <w:r>
        <w:rPr>
          <w:color w:val="000000"/>
          <w:sz w:val="24"/>
          <w:szCs w:val="24"/>
        </w:rPr>
        <w:t xml:space="preserve"> and </w:t>
      </w:r>
      <w:r>
        <w:rPr>
          <w:color w:val="000000"/>
          <w:position w:val="-3"/>
          <w:sz w:val="24"/>
          <w:szCs w:val="24"/>
        </w:rPr>
        <w:drawing>
          <wp:inline distT="0" distB="0" distL="0" distR="0">
            <wp:extent cx="518400" cy="122400"/>
            <wp:docPr id="58528126" name="name150d185ef2abd0" descr="imgtmp_18977_int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9.gif"/>
                    <pic:cNvPicPr/>
                  </pic:nvPicPr>
                  <pic:blipFill>
                    <a:blip r:embed="rId150d185ef2ab94" cstate="print"/>
                    <a:stretch>
                      <a:fillRect/>
                    </a:stretch>
                  </pic:blipFill>
                  <pic:spPr>
                    <a:xfrm>
                      <a:off x="0" y="0"/>
                      <a:ext cx="518400" cy="122400"/>
                    </a:xfrm>
                    <a:prstGeom prst="rect">
                      <a:avLst/>
                    </a:prstGeom>
                    <a:ln w="0">
                      <a:noFill/>
                    </a:ln>
                  </pic:spPr>
                </pic:pic>
              </a:graphicData>
            </a:graphic>
          </wp:inline>
        </w:drawing>
      </w:r>
      <w:r>
        <w:rPr>
          <w:color w:val="000000"/>
          <w:sz w:val="24"/>
          <w:szCs w:val="24"/>
        </w:rPr>
        <w:t xml:space="preserve">  are identically distributed. In the paper we define methods to test for changes in the parameters. As it is often assumed that collecting data is costly, therefore we give sequential methods for testing </w:t>
      </w:r>
      <w:r>
        <w:rPr>
          <w:color w:val="000000"/>
          <w:position w:val="-3"/>
          <w:sz w:val="24"/>
          <w:szCs w:val="24"/>
        </w:rPr>
        <w:drawing>
          <wp:inline distT="0" distB="0" distL="0" distR="0">
            <wp:extent cx="230400" cy="144000"/>
            <wp:docPr id="30996154" name="name150d185ef2ae1a" descr="imgtmp_18977_int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7_int_10.gif"/>
                    <pic:cNvPicPr/>
                  </pic:nvPicPr>
                  <pic:blipFill>
                    <a:blip r:embed="rId150d185ef2ae05" cstate="print"/>
                    <a:stretch>
                      <a:fillRect/>
                    </a:stretch>
                  </pic:blipFill>
                  <pic:spPr>
                    <a:xfrm>
                      <a:off x="0" y="0"/>
                      <a:ext cx="230400" cy="144000"/>
                    </a:xfrm>
                    <a:prstGeom prst="rect">
                      <a:avLst/>
                    </a:prstGeom>
                    <a:ln w="0">
                      <a:noFill/>
                    </a:ln>
                  </pic:spPr>
                </pic:pic>
              </a:graphicData>
            </a:graphic>
          </wp:inline>
        </w:drawing>
      </w:r>
      <w:r>
        <w:rPr>
          <w:color w:val="000000"/>
          <w:sz w:val="24"/>
          <w:szCs w:val="24"/>
        </w:rPr>
        <w:t xml:space="preserve"> . The sequential tests given in the paper are based on the sequential test for detecting parameter changes in linear regression models introduced by Horváth el al. [1].</w:t>
      </w:r>
    </w:p>
    <w:p>
      <w:pPr>
        <w:pBdr/>
        <w:spacing w:before="240" w:after="240" w:line="240" w:lineRule="auto"/>
        <w:ind w:left="0" w:right="0"/>
        <w:jc w:val="left"/>
      </w:pPr>
      <w:r>
        <w:rPr>
          <w:color w:val="000000"/>
          <w:sz w:val="24"/>
          <w:szCs w:val="24"/>
        </w:rPr>
        <w:t xml:space="preserve">We assume that there is no change in the parameters in a historical data set of size m. Based on this historical data, we make parameter estimations for the expected values of the offsprings and the innovation distribution using conditional least squares method. With these estimations, we construct a test to detect changes in the expected values. As in our model the offsprings and the innovation have general distributions, testing only for a change in the expected values is not sufficient as there are certain changes that do not effect these expected values. We define a test with two-dimensional test statistics that also detects changes in the standard deviations. We introduce both tests as open and also as close-end procedures. Our simulations show that when the size of the data set is relatively short to the historical data, the close-end procedure is more accurate then the open-ended. In the paper we give the limit distributions of the test statistics, and for a simple alternative hypothesis we show that the tests are consistent.</w:t>
      </w:r>
    </w:p>
    <w:p>
      <w:pPr>
        <w:pBdr/>
        <w:spacing w:before="240" w:after="240" w:line="240" w:lineRule="auto"/>
        <w:ind w:left="0" w:right="0"/>
        <w:jc w:val="left"/>
      </w:pPr>
      <w:r>
        <w:rPr>
          <w:color w:val="000000"/>
          <w:sz w:val="24"/>
          <w:szCs w:val="24"/>
        </w:rPr>
        <w:t xml:space="preserve">[1] L. Horváth, L., Husková, M., Kokoszka, P., and Steinebach, J. [2004] Monitoring changes in linear models, Journal of Statistical Planning and Inference 126, 225-251</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62112">
    <w:multiLevelType w:val="hybridMultilevel"/>
    <w:lvl w:ilvl="0" w:tplc="76267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62112">
    <w:abstractNumId w:val="34362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109958" Type="http://schemas.openxmlformats.org/officeDocument/2006/relationships/numbering" Target="numbering.xml"/><Relationship Id="rId150d185ef296d8" Type="http://schemas.openxmlformats.org/officeDocument/2006/relationships/image" Target="media/imgrId150d185ef296d8.gif"/><Relationship Id="rId150d185ef29a88" Type="http://schemas.openxmlformats.org/officeDocument/2006/relationships/image" Target="media/imgrId150d185ef29a88.gif"/><Relationship Id="rId150d185ef29cfe" Type="http://schemas.openxmlformats.org/officeDocument/2006/relationships/image" Target="media/imgrId150d185ef29cfe.gif"/><Relationship Id="rId150d185ef29f79" Type="http://schemas.openxmlformats.org/officeDocument/2006/relationships/image" Target="media/imgrId150d185ef29f79.gif"/><Relationship Id="rId150d185ef2a1e7" Type="http://schemas.openxmlformats.org/officeDocument/2006/relationships/image" Target="media/imgrId150d185ef2a1e7.gif"/><Relationship Id="rId150d185ef2a45b" Type="http://schemas.openxmlformats.org/officeDocument/2006/relationships/image" Target="media/imgrId150d185ef2a45b.gif"/><Relationship Id="rId150d185ef2a6c1" Type="http://schemas.openxmlformats.org/officeDocument/2006/relationships/image" Target="media/imgrId150d185ef2a6c1.gif"/><Relationship Id="rId150d185ef2a92c" Type="http://schemas.openxmlformats.org/officeDocument/2006/relationships/image" Target="media/imgrId150d185ef2a92c.gif"/><Relationship Id="rId150d185ef2ab94" Type="http://schemas.openxmlformats.org/officeDocument/2006/relationships/image" Target="media/imgrId150d185ef2ab94.gif"/><Relationship Id="rId150d185ef2ae05" Type="http://schemas.openxmlformats.org/officeDocument/2006/relationships/image" Target="media/imgrId150d185ef2ae0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