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JÓZSEF KISS</w:t>
            </w:r>
          </w:p>
          <w:p w:rsidR="00C275A3" w:rsidRDefault="00A96AEC" w:rsidP="00C275A3">
            <w:pPr>
              <w:pStyle w:val="Hallgatokepzes"/>
            </w:pPr>
            <w:r>
              <w:t>MSc in Computer Science and Engineering</w:t>
            </w:r>
            <w:r>
              <w:br/>
            </w:r>
            <w:r w:rsidR="00E77B23">
              <w:t>MSc, 3.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Czúni</w:t>
            </w:r>
          </w:p>
          <w:p w:rsidR="00DB4822" w:rsidRDefault="00DB4822" w:rsidP="00E11062">
            <w:pPr>
              <w:pStyle w:val="Konzulensek"/>
            </w:pPr>
            <w:r w:rsidRPr="00DB4822">
              <w:t>associate professor ,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fixation points in case of mono and stereo display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 image can be suffered by many distortions (for example CCD chip errors, or the errors of signal processing and compression methods) which can be confusing for the viewer. However, some parts of the image are different degrees of attention, so the similar degree of distortion on different areas can influence the perceptual image quality in varying degrees.</w:t>
      </w:r>
    </w:p>
    <w:p>
      <w:pPr>
        <w:widowControl w:val="on"/>
        <w:pBdr/>
        <w:spacing w:before="240" w:after="240" w:line="240" w:lineRule="auto"/>
        <w:ind w:left="0" w:right="0"/>
        <w:jc w:val="left"/>
      </w:pPr>
      <w:r>
        <w:rPr>
          <w:color w:val="000000"/>
          <w:sz w:val="24"/>
          <w:szCs w:val="24"/>
        </w:rPr>
        <w:t xml:space="preserve">In the image quality assessment, some quality evaluation indexes are available for mono images, which automatically try to measure the perceived image quality. The rapid spreading of 3D techniques comes to the front the stereo image compression and quality assessment issues. By the development of the image quality assessment metrics the primary issue is to determine the saliency points, where the Human Visual System is more sensitive for the distortions of the images. The main condition of the applicability of these metrics for stereo images is the fact that the saliency points are at the same position by both display.</w:t>
      </w:r>
    </w:p>
    <w:p>
      <w:pPr>
        <w:widowControl w:val="on"/>
        <w:pBdr/>
        <w:spacing w:before="240" w:after="240" w:line="240" w:lineRule="auto"/>
        <w:ind w:left="0" w:right="0"/>
        <w:jc w:val="left"/>
      </w:pPr>
      <w:r>
        <w:rPr>
          <w:color w:val="000000"/>
          <w:sz w:val="24"/>
          <w:szCs w:val="24"/>
        </w:rPr>
        <w:t xml:space="preserve">The important areas for the human viewer (the saliency points) depend on many facts – the viewing time, former study, and situation – for example we look an image totally different in a search task than as a cut picture. In this paper our goal to study the factors depending on the characteristics of the image, in particular the role of disparity, which is additional information in case of stereo display.</w:t>
      </w:r>
    </w:p>
    <w:p>
      <w:pPr>
        <w:widowControl w:val="on"/>
        <w:pBdr/>
        <w:spacing w:before="240" w:after="240" w:line="240" w:lineRule="auto"/>
        <w:ind w:left="0" w:right="0"/>
        <w:jc w:val="left"/>
      </w:pPr>
      <w:r>
        <w:rPr>
          <w:color w:val="000000"/>
          <w:sz w:val="24"/>
          <w:szCs w:val="24"/>
        </w:rPr>
        <w:t xml:space="preserve">In my paper I review the current image quality evaluation metrics, and present our ongoing research, which goal to compare the mono and stereo display techniques, find differences at the location of fixation points. In our research we developed two psycho-visual eye tracking experiments, where we show natural and artificially generated images to the participants in both display mode. We compare statistically the recorded data (fixation points), we aim to find differences between the mono and stereo records.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86774">
    <w:multiLevelType w:val="hybridMultilevel"/>
    <w:lvl w:ilvl="0" w:tplc="24240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86774">
    <w:abstractNumId w:val="45886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617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