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OLGA PAPP</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Balázs dr.</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Collective Basic Law to Local Self-governing in the Public Administration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are no issues in connection with local self-governments the topicality of which is disputable nowadays, because the self-governmental system is strongly affected by the Basic Law that follows the past Constitution (Law No. XX. of 1949. repealed on 1st January 2012). Chapter IX of the Constitution contained the rules of the local government earlier, but now the Articles 31-35 of the Basic Law provide several propositions referring them. There were not exclusively constitutional changes but the Law No. LXV of 1990. about local governments was followed by the Law No. CLXXXIX. of 2011., which is about local governments of Hungary (many dispositions will be put into effect only from 1st January 2013 and on the day of the first general election of the local governments).</w:t>
      </w:r>
    </w:p>
    <w:p>
      <w:pPr>
        <w:pBdr/>
        <w:spacing w:before="240" w:after="240" w:line="240" w:lineRule="auto"/>
        <w:ind w:left="0" w:right="0"/>
        <w:jc w:val="left"/>
      </w:pPr>
      <w:r>
        <w:rPr>
          <w:color w:val="000000"/>
          <w:sz w:val="24"/>
          <w:szCs w:val="24"/>
        </w:rPr>
        <w:t xml:space="preserve">In my study I would like to point to one aspect of the changes. It is that the new Basic Law does not declare the collective basic law to local governing in contrast to the former Constitution. What is the importance of that? Is it necessary to declare this law contitutionally? What sort of reasons and consequences can be proved in connection to the lack of the declaration?</w:t>
      </w:r>
    </w:p>
    <w:p>
      <w:pPr>
        <w:pBdr/>
        <w:spacing w:before="240" w:after="240" w:line="240" w:lineRule="auto"/>
        <w:ind w:left="0" w:right="0"/>
        <w:jc w:val="left"/>
      </w:pPr>
      <w:r>
        <w:rPr>
          <w:color w:val="000000"/>
          <w:sz w:val="24"/>
          <w:szCs w:val="24"/>
        </w:rPr>
        <w:t xml:space="preserve">I search for the answer to these questions in my study, beside analysing provisions of law, also by using the relevant practice of the Constitutional Court, because I think that it could be a guide to the legislature in the future. I made a brief survey how, in which way the self-governmental law is presented in some European countries, because it assists us in constituting the Hungarian regulation. I also took special literary viewpoints into consideration but I have to underline that it was not my intention to process them in details, but to present the examination and evaluation of the processes and changes at present.</w:t>
      </w:r>
    </w:p>
    <w:p>
      <w:pPr>
        <w:pBdr/>
        <w:spacing w:before="240" w:after="240" w:line="240" w:lineRule="auto"/>
        <w:ind w:left="0" w:right="0"/>
        <w:jc w:val="left"/>
      </w:pPr>
      <w:r>
        <w:rPr>
          <w:color w:val="000000"/>
          <w:sz w:val="24"/>
          <w:szCs w:val="24"/>
        </w:rPr>
        <w:t xml:space="preserve">It appears to me the present tendencies indicate the that less impotrance is attached to the local govarnments by the new Basic Law and the new law of self-governments as before. In my opinion the power of local democracy would be an abundant tool in crisis management in addition to the reinforcing and maintance of self-governmental authority. I make an attempt to demonstrate these statements in my study.</w:t>
      </w:r>
    </w:p>
    <w:p>
      <w:pPr>
        <w:pBdr/>
        <w:spacing w:before="240" w:after="240" w:line="240" w:lineRule="auto"/>
        <w:ind w:left="0" w:right="0"/>
        <w:jc w:val="left"/>
      </w:pPr>
      <w:r>
        <w:rPr>
          <w:color w:val="000000"/>
          <w:sz w:val="24"/>
          <w:szCs w:val="24"/>
        </w:rPr>
        <w:t xml:space="preserve">„There is no democracy without bustling, free and democratic self-governments. All national democracies are mere fiction, if the school of free public life is not accessible for people in smaller communities” – said István Bibó. But how is it nowadays?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56828">
    <w:multiLevelType w:val="hybridMultilevel"/>
    <w:lvl w:ilvl="0" w:tplc="201123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56828">
    <w:abstractNumId w:val="354568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14272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