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NIKOLETT</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Szemesi Sándor</w:t>
            </w:r>
          </w:p>
          <w:p w:rsidR="00DB4822" w:rsidRDefault="00DB4822" w:rsidP="00E11062">
            <w:pPr>
              <w:pStyle w:val="Konzulensek"/>
            </w:pPr>
            <w:r w:rsidRPr="00DB4822">
              <w:t>egyetemi docens,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államfő jogállása a nemzetközi jogban - a Sólyom-ügy példáján keresztül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Magyarország köztársasági elnöke, Sólyom László 2009. augusztus 21-én, egy szlovákiai székhelyű társadalmi szervezet meghívására a szlovákiai Révkomáromba szándékozott utazni, de Szlovákia megtiltotta az államfő belépését az ország területére, európai uniós jogi szabályra hivatkozva. Magyarország ez ügyben indított kötelezettségszegési eljárást az Európai Bíróság előtt, de a Bíróság a keresetet elutasította.</w:t>
      </w:r>
      <w:r>
        <w:rPr>
          <w:color w:val="000000"/>
          <w:sz w:val="24"/>
          <w:szCs w:val="24"/>
        </w:rPr>
        <w:br/>
        <w:t xml:space="preserve">A jogvita alapjául az a tény szolgált, hogy Sólyom László Magyarország köztársasági elnökének hivatali minőségében, és nem csupán uniós polgárként szándékozott Révkomáromba utazni.</w:t>
      </w:r>
    </w:p>
    <w:p>
      <w:pPr>
        <w:pBdr/>
        <w:spacing w:before="240" w:after="240" w:line="240" w:lineRule="auto"/>
        <w:ind w:left="0" w:right="0"/>
        <w:jc w:val="left"/>
      </w:pPr>
      <w:r>
        <w:rPr>
          <w:color w:val="000000"/>
          <w:sz w:val="24"/>
          <w:szCs w:val="24"/>
        </w:rPr>
        <w:t xml:space="preserve">Az államfők látogatásai, még ha az Unión belül is történnek, a diplomáciai kapcsolatok területére tartoznak, amely a nemzetközi jog tiszteletben tartása mellett továbbra is a tagállamok hatáskörébe tartozik. Következésképpen az a körülmény, hogy valamely uniós polgár államfői hivatalt tölt be, igazolhatja az uniós jogáltal e személy részére biztosított szabad mozgáshoz való jog gyakorlásának a nemzetközi jogon alapuló korlátozását.</w:t>
      </w:r>
      <w:r>
        <w:rPr>
          <w:color w:val="000000"/>
          <w:sz w:val="24"/>
          <w:szCs w:val="24"/>
        </w:rPr>
        <w:br/>
        <w:t xml:space="preserve">Az uniós jogot a nemzetközi jog releváns szabályaira tekintettel kell értelmezni, mivel a nemzetközi jog részét képezi az uniós jogrendnek, és így kötelező az európai intézményekre.</w:t>
      </w:r>
      <w:r>
        <w:rPr>
          <w:color w:val="000000"/>
          <w:sz w:val="24"/>
          <w:szCs w:val="24"/>
        </w:rPr>
        <w:br/>
        <w:t xml:space="preserve">Az államfői jogállás sajátos jellegű, abból eredően, hogy azt a nemzetközi jog szabályozza, ami azzal a következménnyel jár, hogy az államfő nemzetközi szinten tanúsított magatartására a nemzetközi jog, különösen pedig a diplomáciai kapcsolatok joga irányadó. E sajátosság az ilyen jogállással rendelkező személyt az összes többi uniós polgártól megkülönbözteti, vagyis e személy valamely más tagállam területére történő belépésére nem ugyanazok a feltételek vonatkoznak, mint amelyek a többi polgár belépésére irányadók.</w:t>
      </w:r>
    </w:p>
    <w:p>
      <w:pPr>
        <w:pBdr/>
        <w:spacing w:before="240" w:after="240" w:line="240" w:lineRule="auto"/>
        <w:ind w:left="0" w:right="0"/>
        <w:jc w:val="left"/>
      </w:pPr>
      <w:r>
        <w:rPr>
          <w:color w:val="000000"/>
          <w:sz w:val="24"/>
          <w:szCs w:val="24"/>
        </w:rPr>
        <w:t xml:space="preserve">Dolgozatomban kifejtem, hogy jelenleg a kérdésre vonatkozó szabályozás hiányos, mivel nem létezik egyetlen nemzetközi jogi megállapodás sem, ami általános meghatározná az államfők nemzetközi jogi jogállását, így tehát az államfők más államok területére történő belépésével kapcsolatos kérdést sem. Ezzel összefüggésben a Sólyom ügy kapcsán elemzem az uniós jog és a nemzetközi jog viszonyát, az államfőkre vonatkozó nemzetközi jogi szabályozást és az államfelelősség kérdését.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28095">
    <w:multiLevelType w:val="hybridMultilevel"/>
    <w:lvl w:ilvl="0" w:tplc="70273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28095">
    <w:abstractNumId w:val="442280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70001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