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GIZELLA ROZGONYI</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Gabriella Csűrös</w:t>
            </w:r>
          </w:p>
          <w:p w:rsidR="00DB4822" w:rsidRDefault="00DB4822" w:rsidP="00E11062">
            <w:pPr>
              <w:pStyle w:val="Konzulensek"/>
            </w:pPr>
            <w:r w:rsidRPr="00DB4822">
              <w:t>assistant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Opportunities in Green Taxation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What is green taxation system? What positive impact may it have? Is the Hungarian taxation system green? Can we look at the tax system of other European countries with “green eye” as they are better for the ecosystem?</w:t>
      </w:r>
      <w:r>
        <w:rPr>
          <w:color w:val="000000"/>
          <w:sz w:val="24"/>
          <w:szCs w:val="24"/>
        </w:rPr>
        <w:br/>
        <w:t xml:space="preserve">During my research I try to find answers for my questions by law-analysis, teleological interpretation, deductive and comparative methods and applying methods of statistical data collecting and data processing.</w:t>
      </w:r>
      <w:r>
        <w:rPr>
          <w:color w:val="000000"/>
          <w:sz w:val="24"/>
          <w:szCs w:val="24"/>
        </w:rPr>
        <w:br/>
        <w:t xml:space="preserve">The structure of my essay is the following. First I define the concept of green tax and green taxation system. The positive eco-political effect of green taxation system reemerged in the light of the opportunities of introducing and supporting a wider application of green taxation.</w:t>
      </w:r>
      <w:r>
        <w:rPr>
          <w:color w:val="000000"/>
          <w:sz w:val="24"/>
          <w:szCs w:val="24"/>
        </w:rPr>
        <w:br/>
        <w:t xml:space="preserve">The actuality of my research is justified by the fact that in April 2012 the European Parliament accepted a committee report on the re-examination of the energy tax directives, which defined new directions of taxation systems for Member States. As a starting point, the Committee expressed its directions: since Member States create new strategies to overcome the economical and financial crisis, there is a new opportunity to coordinate economical and environmental aims.</w:t>
      </w:r>
      <w:r>
        <w:rPr>
          <w:color w:val="000000"/>
          <w:sz w:val="24"/>
          <w:szCs w:val="24"/>
        </w:rPr>
        <w:br/>
        <w:t xml:space="preserve">My opinion is based on the hypothesis that, even though it was neglected by many countries, including Hungary, the introduction of green taxation system is not a far-away mirage any more but a directive which is strongly supported by the European Union. It is a necessary and applicable tool to solve the financial, economical crisis. In order to justify this thesis, I examine the economic aspects of energy taxation and environmental taxation both in the European Union and Hungary. I also define the possible positive effects of an environment-oriented tax reform and the opportunities of green budget. It may be interesting and exciting to define the “color and the shade” of the Hungarian tax and budget system. In my opinion, governments do need taxes but it also matters what kind of tax system they have. We have to distinguish between quantitative and qualitative taxation.</w:t>
      </w:r>
      <w:r>
        <w:rPr>
          <w:color w:val="000000"/>
          <w:sz w:val="24"/>
          <w:szCs w:val="24"/>
        </w:rPr>
        <w:br/>
        <w:t xml:space="preserve">As the result of my research, in the last chapter I present de lege referenda proposals on how to receive a billion-surplus of income for the state budget merely through the changes of laws, without the increase of taxes. We also have to recognize that the present economical and financial crisis is not only a danger but also an opportunity to find new directions.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29764">
    <w:multiLevelType w:val="hybridMultilevel"/>
    <w:lvl w:ilvl="0" w:tplc="33540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29764">
    <w:abstractNumId w:val="155297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35908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