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FEKETE</w:t>
            </w:r>
          </w:p>
          <w:p w:rsidR="00C275A3" w:rsidRDefault="00A96AEC" w:rsidP="00C275A3">
            <w:pPr>
              <w:pStyle w:val="Hallgatokepzes"/>
            </w:pPr>
            <w:r>
              <w:t>Public Administration BA</w:t>
            </w:r>
            <w:r>
              <w:br/>
            </w:r>
            <w:r w:rsidR="00E77B23">
              <w:t>BA,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Biró</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Theoretical and Practical Issues of Traffic Offenses</w:t>
      </w:r>
    </w:p>
    <w:p w:rsidR="00D71DF5" w:rsidRDefault="00D71DF5" w:rsidP="00AD2602">
      <w:pPr>
        <w:jc w:val="both"/>
      </w:pPr>
    </w:p>
    <w:p>
      <w:pPr>
        <w:pBdr/>
        <w:spacing w:before="240" w:after="240" w:line="240" w:lineRule="auto"/>
        <w:ind w:left="0" w:right="0"/>
        <w:jc w:val="left"/>
      </w:pPr>
      <w:r>
        <w:rPr>
          <w:color w:val="000000"/>
          <w:sz w:val="24"/>
          <w:szCs w:val="24"/>
        </w:rPr>
        <w:t xml:space="preserve">Primary objective of the thesis of traffic offenses and their investigation of an objective approach to presentation, but the associated crime and accident prevention are trying to analyze. The paper consists of 4 parts.</w:t>
      </w:r>
      <w:r>
        <w:rPr>
          <w:color w:val="000000"/>
          <w:sz w:val="24"/>
          <w:szCs w:val="24"/>
        </w:rPr>
        <w:br/>
        <w:t xml:space="preserve">Summarized in the first part of the criminal law and traffic safety situation in the development of our country today, mostly by the Csemegi - codex to 2012. Act C laws, as well as road safety situation in Hungary at the same time the evolution of the 2012th annual statistical data.</w:t>
      </w:r>
      <w:r>
        <w:rPr>
          <w:color w:val="000000"/>
          <w:sz w:val="24"/>
          <w:szCs w:val="24"/>
        </w:rPr>
        <w:br/>
        <w:t xml:space="preserve">In the second part of traffic offenses conceptual scope of the subject matter of the evidence and the facts I have written about. Criminal Code introduced in parallel with the old, but still current 1978th Act IV. law, and the new Criminal Code was the 2012th Act C specifically for the transport law crimes.</w:t>
      </w:r>
      <w:r>
        <w:rPr>
          <w:color w:val="000000"/>
          <w:sz w:val="24"/>
          <w:szCs w:val="24"/>
        </w:rPr>
        <w:br/>
        <w:t xml:space="preserve">In the third part of the investigation of traffic offenses about the methodology wrote, becoming aware of the ways in which certain types of evidence and through the procedures of the forensic experts' activities.</w:t>
      </w:r>
      <w:r>
        <w:rPr>
          <w:color w:val="000000"/>
          <w:sz w:val="24"/>
          <w:szCs w:val="24"/>
        </w:rPr>
        <w:br/>
        <w:t xml:space="preserve">In the fourth part, I explored the possibilities of prevention of accident prevention.</w:t>
      </w:r>
      <w:r>
        <w:rPr>
          <w:color w:val="000000"/>
          <w:sz w:val="24"/>
          <w:szCs w:val="24"/>
        </w:rPr>
        <w:br/>
        <w:t xml:space="preserve">The traffic safety enforcement is unthinkable without guaranteeing some basic principles. These are obligations which must adapt to all road users. Competent professionals to classify the following: Do not cause accidents, and even people and property will jeopardize. Take all expected to prevent accidents or to mitigate the consequences of accidents. The transport of other road users not to interfere unduly and do not interfere. (This important principle of the trust and expectations of the third traffic § (1), c), is clearly followed.)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30614">
    <w:multiLevelType w:val="hybridMultilevel"/>
    <w:lvl w:ilvl="0" w:tplc="99595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30614">
    <w:abstractNumId w:val="57430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183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