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study the relation between grouped lay-off, manpower-lease and the economical and financial crisis.</w:t>
      </w:r>
    </w:p>
    <w:p>
      <w:pPr>
        <w:pBdr/>
        <w:spacing w:before="240" w:after="240" w:line="240" w:lineRule="auto"/>
        <w:ind w:left="0" w:right="0"/>
        <w:jc w:val="left"/>
      </w:pPr>
      <w:r>
        <w:rPr>
          <w:color w:val="000000"/>
          <w:sz w:val="24"/>
          <w:szCs w:val="24"/>
        </w:rPr>
        <w:t xml:space="preserve">My starting point is that the environment of economy and labour market had changed since creating Act XXII. of 1992. Relating to this I study the effects of crisis on labour market in European Union and Hungary from 2008 to 2012.</w:t>
      </w:r>
    </w:p>
    <w:p>
      <w:pPr>
        <w:pBdr/>
        <w:spacing w:before="240" w:after="240" w:line="240" w:lineRule="auto"/>
        <w:ind w:left="0" w:right="0"/>
        <w:jc w:val="left"/>
      </w:pPr>
      <w:r>
        <w:rPr>
          <w:color w:val="000000"/>
          <w:sz w:val="24"/>
          <w:szCs w:val="24"/>
        </w:rPr>
        <w:t xml:space="preserve">The reactions of employers can be on the one hand strict conformation, like grouped lay-off, on the other hand choosing more flexible solution where legal institution of manpower-lease was intended to have an outstanding role.</w:t>
      </w:r>
    </w:p>
    <w:p>
      <w:pPr>
        <w:pBdr/>
        <w:spacing w:before="240" w:after="240" w:line="240" w:lineRule="auto"/>
        <w:ind w:left="0" w:right="0"/>
        <w:jc w:val="left"/>
      </w:pPr>
      <w:r>
        <w:rPr>
          <w:color w:val="000000"/>
          <w:sz w:val="24"/>
          <w:szCs w:val="24"/>
        </w:rPr>
        <w:t xml:space="preserve">In my study grouped lay-off, national and international rules of manpower-lease with the most important relating assizes, and practical problems, some advantages and disadvantages are analyzed. Studying theoretical questions is getting more and more relevant by the fact that new Hungarian Labour Code (Act I. of 2012) has come into effect, meanwhile we get the opportunity to consider the questions having no answers yet.</w:t>
      </w:r>
    </w:p>
    <w:p>
      <w:pPr>
        <w:pBdr/>
        <w:spacing w:before="240" w:after="240" w:line="240" w:lineRule="auto"/>
        <w:ind w:left="0" w:right="0"/>
        <w:jc w:val="left"/>
      </w:pPr>
      <w:r>
        <w:rPr>
          <w:color w:val="000000"/>
          <w:sz w:val="24"/>
          <w:szCs w:val="24"/>
        </w:rPr>
        <w:t xml:space="preserve">The central question of this essay is how the institution of manpower-lease is connected with the process of the crisis and the lay-offs following it.</w:t>
      </w:r>
    </w:p>
    <w:p>
      <w:pPr>
        <w:pBdr/>
        <w:spacing w:before="240" w:after="240" w:line="240" w:lineRule="auto"/>
        <w:ind w:left="0" w:right="0"/>
        <w:jc w:val="left"/>
      </w:pPr>
      <w:r>
        <w:rPr>
          <w:color w:val="000000"/>
          <w:sz w:val="24"/>
          <w:szCs w:val="24"/>
        </w:rPr>
        <w:t xml:space="preserve">I was led to the conclusion that there is a variable picture about this question above, because on the one hand manpower-lease could semm to be anoe of the alternative, flexible solutions for cutbacks, as for the companies in critical state it could be advantageous to employ leased manpower for certain activities. On the other hand, however, we could notice that since the breakout of the crisis, if companies with economic difficulties get to the decision of grouped lay-off, they will send the flexibly employed workers (especially leased manpower) away at first.</w:t>
      </w:r>
      <w:r>
        <w:rPr>
          <w:color w:val="000000"/>
          <w:sz w:val="24"/>
          <w:szCs w:val="24"/>
        </w:rPr>
        <w:br/>
        <w:t xml:space="preserve">I wished to focus on the fact this legal institution is surrounded by many of risks and the economic crisis has pointed to how uncertain the position of leased manpower is.</w:t>
      </w:r>
      <w:r>
        <w:rPr>
          <w:color w:val="000000"/>
          <w:sz w:val="24"/>
          <w:szCs w:val="24"/>
        </w:rPr>
        <w:br/>
        <w:t xml:space="preserve">I studied how this has changed under the influence of new regulation in Hungary and I tried to conclude about its recent status.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95057">
    <w:multiLevelType w:val="hybridMultilevel"/>
    <w:lvl w:ilvl="0" w:tplc="21362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95057">
    <w:abstractNumId w:val="23295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219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