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SZABOLCS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KÁDÁR ANDRÁS</w:t>
            </w:r>
          </w:p>
          <w:p w:rsidR="00DB4822" w:rsidRDefault="00C275A3" w:rsidP="004D7940">
            <w:pPr>
              <w:pStyle w:val="Hallgatokepzes"/>
            </w:pPr>
            <w:r>
              <w:t>Nemzetközi gazdálkodás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OZSVÁTH GÁBOR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Elekes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múlt, a jelen és a jövő: Portugália, Írország, Görögország és Spanyolország (PIGS) helyzete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dolgozatunk központi témája a 2007-08-ban kibontakozott gazdasági válság és annak a címben szereplő országokra (PIGS) gyakorolt hatásának elemzése. Kutatásunk célja a PIGS országok gazdaságtörténeti áttekintése, a gazdasági válságot (közvetlenül) megelőző-, közbenső, illetve az azt követő kilábalás időszakára koncentrálva. Betekintést szeretnénk nyerni az országokban kialakult gazdasági válság ok-okozati összefüggéseire, amelyeket a statisztikai adatok feldolgozásával támasztunk alá. Az országok gazdaságtörténetét a követezők szerint mutatjuk be: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1, A válsághoz vezető út - A válságot közvetlenül megelőző időszak gazdaságtörténeti áttekintése</w:t>
      </w:r>
      <w:r>
        <w:rPr>
          <w:color w:val="000000"/>
          <w:sz w:val="24"/>
          <w:szCs w:val="24"/>
        </w:rPr>
        <w:br/>
        <w:t xml:space="preserve">2. A válsághelyzet bemutatása</w:t>
      </w:r>
      <w:r>
        <w:rPr>
          <w:color w:val="000000"/>
          <w:sz w:val="24"/>
          <w:szCs w:val="24"/>
        </w:rPr>
        <w:br/>
        <w:t xml:space="preserve">3. A válság építőiparra, bankszektorra, vállalati szektorra gyakorolt hatásainak bemutatása</w:t>
      </w:r>
      <w:r>
        <w:rPr>
          <w:color w:val="000000"/>
          <w:sz w:val="24"/>
          <w:szCs w:val="24"/>
        </w:rPr>
        <w:br/>
        <w:t xml:space="preserve">4. Első próbálkozások – Válságkezelés EU és Kormányzati szintű gyakorlata</w:t>
      </w:r>
      <w:r>
        <w:rPr>
          <w:color w:val="000000"/>
          <w:sz w:val="24"/>
          <w:szCs w:val="24"/>
        </w:rPr>
        <w:br/>
        <w:t xml:space="preserve">5. Újra felszínen? - Az aktuális helyzetkép bemutatása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része: A gazdaságtörténeti áttekintés után az alábbi területeken vizsgáljuk meg a hatásokat: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Hatások (statisztikai adatokra támaszkodva): EU gazdaságára, Építőiparra, Törvényhozás-és szabályozásra, Hitelezésre, Szociális hatások (érintőlegesen)</w:t>
      </w:r>
      <w:r>
        <w:rPr>
          <w:color w:val="000000"/>
          <w:sz w:val="24"/>
          <w:szCs w:val="24"/>
        </w:rPr>
        <w:br/>
        <w:t xml:space="preserve">2. A válság közvetlen és közvetett okainak feltárása</w:t>
      </w:r>
      <w:r>
        <w:rPr>
          <w:color w:val="000000"/>
          <w:sz w:val="24"/>
          <w:szCs w:val="24"/>
        </w:rPr>
        <w:br/>
        <w:t xml:space="preserve">3. A PIGS országokban kialakult válság közös jellemzőinek azonosítása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Gazdasági helyzetértékelés, melynek során megvizsgáljuk az EU-ban végbemenő folyamatokat (csökkenő kereslet az építőiparban). Célunk értékelni az adott országok jelenlegi és várható helyzetét az EU-ban.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61445">
    <w:multiLevelType w:val="hybridMultilevel"/>
    <w:lvl w:ilvl="0" w:tplc="84045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61445">
    <w:abstractNumId w:val="56161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281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