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ERIKA VIKTÓRIA</w:t>
            </w:r>
          </w:p>
          <w:p w:rsidR="00C275A3" w:rsidRDefault="00A96AEC" w:rsidP="00C275A3">
            <w:pPr>
              <w:pStyle w:val="Hallgatokepzes"/>
            </w:pPr>
            <w:r>
              <w:t>nemzetközi gazdálkodás</w:t>
            </w:r>
            <w:r>
              <w:br/>
            </w:r>
            <w:r w:rsidR="00E77B23">
              <w:t>BA, 5. félév</w:t>
            </w:r>
          </w:p>
          <w:p w:rsidR="00C265CE" w:rsidRPr="009E5FF1" w:rsidRDefault="00E77B23" w:rsidP="00C275A3">
            <w:pPr>
              <w:pStyle w:val="Hallgatokepzes"/>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Vásáry Viktória</w:t>
            </w:r>
          </w:p>
          <w:p w:rsidR="00DB4822" w:rsidRDefault="00DB4822" w:rsidP="00E11062">
            <w:pPr>
              <w:pStyle w:val="Konzulensek"/>
            </w:pPr>
            <w:r w:rsidRPr="00DB4822">
              <w:t>egyetemi docens,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Törökországot az Európai Unióba? A lehetséges csatlakozás makrogazdasági vonatkozásai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Európai Unió… Körülvesz minket, benne élünk, a tagországok listáján a jelenlegi 27 között sorakozunk. Jelenleg sem végleges a tagok száma, most is vannak tagjelölt országok. Ám a csatlakozás sikere nem azzal mérhető, hogy melyik ország mióta tagjelölt, mikor kezdődtek el a csatlakozási tárgyalások, milyen a földrajzi fekvése, mik a politikai, illetve vallási nézetei: a szigorú társulási feltételek teljesítése korántsem olyan egyszerű és egyértelmű feladat, mint gondolnánk.</w:t>
      </w:r>
    </w:p>
    <w:p>
      <w:pPr>
        <w:pBdr/>
        <w:spacing w:before="240" w:after="240" w:line="240" w:lineRule="auto"/>
        <w:ind w:left="0" w:right="0"/>
        <w:jc w:val="left"/>
      </w:pPr>
      <w:r>
        <w:rPr>
          <w:color w:val="000000"/>
          <w:sz w:val="24"/>
          <w:szCs w:val="24"/>
        </w:rPr>
        <w:br/>
        <w:t xml:space="preserve">Dolgozatomban Törökországnak az Európai Unióval eddig kialakított speciális helyzetét veszem górcső alá, főként szekunder források felhasználásával, makrogazdasági mutatók segítségével. Megvizsgálom, hogy mely területek azok, amelyek megfelelőek az EU csatlakozáshoz, és melyek azok, amelyek elmaradnak fejlettségükben. Célom egy általános, átfogó gazdasági kép felvázolása, részletes elemzés elkészítése.</w:t>
      </w:r>
    </w:p>
    <w:p>
      <w:pPr>
        <w:pBdr/>
        <w:spacing w:before="240" w:after="240" w:line="240" w:lineRule="auto"/>
        <w:ind w:left="0" w:right="0"/>
        <w:jc w:val="left"/>
      </w:pPr>
      <w:r>
        <w:rPr>
          <w:color w:val="000000"/>
          <w:sz w:val="24"/>
          <w:szCs w:val="24"/>
        </w:rPr>
        <w:br/>
        <w:t xml:space="preserve">A kutatásom során felmerülő kérdés, melyre választ keresek az, hogy vajon egy lehetséges török csatlakozás előremozdítaná-e az Unió gazdasági teljesítményét, vagy épp ellenkezőleg: hátráltatná fejlődésében, instabilitást okozna. Történetileg a gazdasági válságtól vizsgálódva követem végig az eseményeket napjainkig.</w:t>
      </w:r>
    </w:p>
    <w:p>
      <w:pPr>
        <w:pBdr/>
        <w:spacing w:before="240" w:after="240" w:line="240" w:lineRule="auto"/>
        <w:ind w:left="0" w:right="0"/>
        <w:jc w:val="left"/>
      </w:pPr>
      <w:r>
        <w:rPr>
          <w:color w:val="000000"/>
          <w:sz w:val="24"/>
          <w:szCs w:val="24"/>
        </w:rPr>
        <w:br/>
        <w:t xml:space="preserve">Témaválasztás során vonzott az aktualitás, a nemzetközi kitekintés, a hétköznapi ismeretek mélyítése, valamint az Európai Uniónak a törökökkel kialakított speciális helyzete. A jövőbeli forgatókönyvek felállítása napjaink gazdasági helyzetében egy rendkívül összetett feladat, a kihívás azonban csak tovább motivált a téma kidolgozására.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58455">
    <w:multiLevelType w:val="hybridMultilevel"/>
    <w:lvl w:ilvl="0" w:tplc="53828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58455">
    <w:abstractNumId w:val="67658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0326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