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TOLLÁR TÍMEA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LILLA</w:t>
            </w:r>
          </w:p>
          <w:p w:rsidR="00DB4822" w:rsidRDefault="00C275A3" w:rsidP="004D7940">
            <w:pPr>
              <w:pStyle w:val="Hallgatokepzes"/>
            </w:pPr>
            <w:r>
              <w:t>Nemzetközi gazdálkodás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Vásáry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méztermelés tendenciái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méhek és az emberiség kapcsolata évezredekkel ezelőttre vezethető vissza. Nem csak a múltban játszott fontos szerepet, hiszen a méhészet, mint agrárgazdasági ágazat jelentősége napjainkban sem elhanyagolható. Dolgozatunkban célunk volt kiemelni, miért létfontosságú a faj fenntartása az emberiség számára.</w:t>
      </w:r>
      <w:r>
        <w:rPr>
          <w:color w:val="000000"/>
          <w:sz w:val="24"/>
          <w:szCs w:val="24"/>
        </w:rPr>
        <w:br/>
        <w:t xml:space="preserve">Általunk analizált kérdéskörök:</w:t>
      </w:r>
      <w:r>
        <w:rPr>
          <w:color w:val="000000"/>
          <w:sz w:val="24"/>
          <w:szCs w:val="24"/>
        </w:rPr>
        <w:br/>
        <w:t xml:space="preserve">1. Elemeztük, milyen betegségek, vírusok fenyegetik a méhpopulációt, mi okozza óriási méreteket öltő létszámcsökkenésüket és mely országokat érinti ez leginkább.</w:t>
      </w:r>
      <w:r>
        <w:rPr>
          <w:color w:val="000000"/>
          <w:sz w:val="24"/>
          <w:szCs w:val="24"/>
        </w:rPr>
        <w:br/>
        <w:t xml:space="preserve">2. A globális probléma globális megoldást követel, így először nemzetközi szinten vizsgáltuk meg a mézpiacot, az ott mutatkozó tendenciákat. Megvizsgáltuk, milyen intézkedéseket tesz a méhészet védelme és támogatása érdekében az Európai Unió. Elemeztük a jelentősebb EU-s méztermelő országok termelésében, kereskedelmi tevékenységében bekövetkezett változásokat. Utána jártunk, milyen hatásai vannak a gazdaságra a méhállomány csökkenésének, és az ezzel együtt járó méztermelés csökkenésének egyaránt.</w:t>
      </w:r>
      <w:r>
        <w:rPr>
          <w:color w:val="000000"/>
          <w:sz w:val="24"/>
          <w:szCs w:val="24"/>
        </w:rPr>
        <w:br/>
        <w:t xml:space="preserve">3. Megvizsgáltuk továbbá a méhész szakma költségeit, annak megtérülését. Végül kiértékeltük a fogyasztókkal készített kérdőívet a mézfogyasztási szokásaikról.</w:t>
      </w:r>
      <w:r>
        <w:rPr>
          <w:color w:val="000000"/>
          <w:sz w:val="24"/>
          <w:szCs w:val="24"/>
        </w:rPr>
        <w:br/>
        <w:t xml:space="preserve">Kutatásaink során szekunder módszert alkalmazva tártuk fel a téma szakirodalmi hátterét, statisztikai adatok elemzésével vizsgáltuk meg a különböző tendenciákat, és végül primer kutatást alkalmazva készítettünk interjút két méhésszel, valamint kérdőívet a mézfogyasztók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52164">
    <w:multiLevelType w:val="hybridMultilevel"/>
    <w:lvl w:ilvl="0" w:tplc="54291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52164">
    <w:abstractNumId w:val="28352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113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