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SZENTELEKI CINTIA</w:t>
            </w:r>
          </w:p>
          <w:p w:rsidR="00C275A3" w:rsidRDefault="00A96AEC" w:rsidP="00C275A3">
            <w:pPr>
              <w:pStyle w:val="Hallgatokepzes"/>
            </w:pPr>
            <w:r>
              <w:t>nemzetközi gazdálkodás</w:t>
            </w:r>
            <w:r>
              <w:br/>
            </w:r>
            <w:r w:rsidR="00E77B23">
              <w:t>BA, 5. félév</w:t>
            </w:r>
          </w:p>
          <w:p w:rsidR="00C265CE" w:rsidRPr="009E5FF1" w:rsidRDefault="00E77B23" w:rsidP="00C275A3">
            <w:pPr>
              <w:pStyle w:val="Hallgatokepzes"/>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Komlósi Edit</w:t>
            </w:r>
          </w:p>
          <w:p w:rsidR="00DB4822" w:rsidRDefault="00DB4822" w:rsidP="00E11062">
            <w:pPr>
              <w:pStyle w:val="Konzulensek"/>
            </w:pPr>
            <w:r w:rsidRPr="00DB4822">
              <w:t>tanársegéd,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középvezetők érzelmi intelligencia szintjének és a munka-magánélet egyensúlyának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érzelmi intelligencia és a munka magánélet egyensúlyának vizsgálatával foglalkozom.</w:t>
      </w:r>
      <w:r>
        <w:rPr>
          <w:color w:val="000000"/>
          <w:sz w:val="24"/>
          <w:szCs w:val="24"/>
        </w:rPr>
        <w:br/>
        <w:t xml:space="preserve">Az érzelmi intelligencia egy felettébb kutatási új terület a gazdaságtudományok területén, azonban kutatások bizonyítják, hogy jelentős befolyással bír a teljesítményre. Az érzelmeket nem tudjuk otthon hagyni, és nem is szükséges, hiszen elengedhetetlenek ahhoz, hogy tudatos és felelősségteljes munkavállalók legyünk. Az érzelmi intelligencián belül megkülönböztetünk képesség alapú, illetve személyiségvonás alapú érzelmi intelligenciát. Dolgozatomban a második, személyiségvonás alapú érzelmi intelligenciával foglalkozom, mert középvezetők körében úgy gondolom ez az egyik alaptulajdonság, ami elengedhetetlen az emberekkel való kapcsolatok kialakításában, illetve a munkájuk segítésében, szervezésében és irányításában.</w:t>
      </w:r>
      <w:r>
        <w:rPr>
          <w:color w:val="000000"/>
          <w:sz w:val="24"/>
          <w:szCs w:val="24"/>
        </w:rPr>
        <w:br/>
        <w:t xml:space="preserve">A munka és magánélet egyensúlyának vizsgálatát két évvel ezelőtt kezdtem, melynek során én is tapasztalta, hogy a mai világban a legtöbb embernek egyre magasabb elvárásai vannak a munka és a magánélet területén egyaránt. Dolgozatomban szeretném ismertetni a munka-magánélet egyensúlyának fontosságát nem csak az egyén szemszögéből, hanem a munkahelyi teljesítmény növelésével kapcsolatban is.</w:t>
      </w:r>
      <w:r>
        <w:rPr>
          <w:color w:val="000000"/>
          <w:sz w:val="24"/>
          <w:szCs w:val="24"/>
        </w:rPr>
        <w:br/>
        <w:t xml:space="preserve">Az érzelmi intelligencia és a munka-magánélet egyensúlyának közös pontjaira is szeretnék rámutatni, illetve kérdőívek segítségével végzett kutatás alapján lehetőségeimhez mérten alátámasztani.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12339">
    <w:multiLevelType w:val="hybridMultilevel"/>
    <w:lvl w:ilvl="0" w:tplc="13932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12339">
    <w:abstractNumId w:val="12912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844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