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GÓCZA</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Excise Taxing from the Aspect of the Law of Excise and of the Criminal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Excise tax does not really belong to the taxes known widely, but its importance can not be denied either in Hungary's budget or in the tax system of the European Union in which the intention to achieve high level harmonization of legislation can be found.</w:t>
      </w:r>
    </w:p>
    <w:p>
      <w:pPr>
        <w:pBdr/>
        <w:spacing w:before="240" w:after="240" w:line="240" w:lineRule="auto"/>
        <w:ind w:left="0" w:right="0"/>
        <w:jc w:val="left"/>
      </w:pPr>
      <w:r>
        <w:rPr>
          <w:color w:val="000000"/>
          <w:sz w:val="24"/>
          <w:szCs w:val="24"/>
        </w:rPr>
        <w:t xml:space="preserve">Not to declare tax as well as not to pay tax has been a problem since the beginning of human history and it is unjust against those who fulfil their statutory tax duties. Criminal law is a particular tool to handle this social problem.</w:t>
      </w:r>
    </w:p>
    <w:p>
      <w:pPr>
        <w:pBdr/>
        <w:spacing w:before="240" w:after="240" w:line="240" w:lineRule="auto"/>
        <w:ind w:left="0" w:right="0"/>
        <w:jc w:val="left"/>
      </w:pPr>
      <w:r>
        <w:rPr>
          <w:color w:val="000000"/>
          <w:sz w:val="24"/>
          <w:szCs w:val="24"/>
        </w:rPr>
        <w:t xml:space="preserve">In my paper I have revealed the fact that the methods of avoiding tax are always changing due to the fact that human beings have unfailing ingenuity and these changes pose more and more challenges on legislature. This convinces us of the fact that the part of Criminal Code which deals with economic crimes is a lively, constantly and dynamically changing matter. It seems to me that if we try to close the loopholes which have been found to avoid paying tax with the force of law, it does not dissuade tax avoidance. On the contrary, it is considered to be a challenge instead.</w:t>
      </w:r>
    </w:p>
    <w:p>
      <w:pPr>
        <w:pBdr/>
        <w:spacing w:before="240" w:after="240" w:line="240" w:lineRule="auto"/>
        <w:ind w:left="0" w:right="0"/>
        <w:jc w:val="left"/>
      </w:pPr>
      <w:r>
        <w:rPr>
          <w:color w:val="000000"/>
          <w:sz w:val="24"/>
          <w:szCs w:val="24"/>
        </w:rPr>
        <w:t xml:space="preserve">My paper's actuality is proved by the fact that Statute LXIII. 2.§ ,2011 from the 1 January, 2012 has codified financial fraud in our Criminal Code. In the focus of defense you can find the direct legal subject (tax, customs, excise tax) and criminal conduct violating it (e.g. statement with false intention concerning the determination of tax liability.)</w:t>
      </w:r>
    </w:p>
    <w:p>
      <w:pPr>
        <w:pBdr/>
        <w:spacing w:before="240" w:after="240" w:line="240" w:lineRule="auto"/>
        <w:ind w:left="0" w:right="0"/>
        <w:jc w:val="left"/>
      </w:pPr>
      <w:r>
        <w:rPr>
          <w:color w:val="000000"/>
          <w:sz w:val="24"/>
          <w:szCs w:val="24"/>
        </w:rPr>
        <w:t xml:space="preserve">These actions have been determined in the highest, most generalized and abstract form that is possible.</w:t>
      </w:r>
    </w:p>
    <w:p>
      <w:pPr>
        <w:pBdr/>
        <w:spacing w:before="240" w:after="240" w:line="240" w:lineRule="auto"/>
        <w:ind w:left="0" w:right="0"/>
        <w:jc w:val="left"/>
      </w:pPr>
      <w:r>
        <w:rPr>
          <w:color w:val="000000"/>
          <w:sz w:val="24"/>
          <w:szCs w:val="24"/>
        </w:rPr>
        <w:t xml:space="preserve">The baselines of financial fraud are as follows:</w:t>
      </w:r>
    </w:p>
    <w:p>
      <w:pPr>
        <w:pBdr/>
        <w:spacing w:before="240" w:after="240" w:line="240" w:lineRule="auto"/>
        <w:ind w:left="0" w:right="0"/>
        <w:jc w:val="left"/>
      </w:pPr>
      <w:r>
        <w:rPr>
          <w:color w:val="000000"/>
          <w:sz w:val="24"/>
          <w:szCs w:val="24"/>
        </w:rPr>
        <w:t xml:space="preserve">I. The general criminal conduct concerning financial fraud</w:t>
      </w:r>
    </w:p>
    <w:p>
      <w:pPr>
        <w:pBdr/>
        <w:spacing w:before="240" w:after="240" w:line="240" w:lineRule="auto"/>
        <w:ind w:left="0" w:right="0"/>
        <w:jc w:val="left"/>
      </w:pPr>
      <w:r>
        <w:rPr>
          <w:color w:val="000000"/>
          <w:sz w:val="24"/>
          <w:szCs w:val="24"/>
        </w:rPr>
        <w:t xml:space="preserve">II. Criminal conduct of financial fraud in case of excise goods</w:t>
      </w:r>
    </w:p>
    <w:p>
      <w:pPr>
        <w:pBdr/>
        <w:spacing w:before="240" w:after="240" w:line="240" w:lineRule="auto"/>
        <w:ind w:left="0" w:right="0"/>
        <w:jc w:val="left"/>
      </w:pPr>
      <w:r>
        <w:rPr>
          <w:color w:val="000000"/>
          <w:sz w:val="24"/>
          <w:szCs w:val="24"/>
        </w:rPr>
        <w:t xml:space="preserve">III. Certain financial frauds committed with breaches of responsibilities concerning funds deriving from budget.</w:t>
      </w:r>
    </w:p>
    <w:p>
      <w:pPr>
        <w:pBdr/>
        <w:spacing w:before="240" w:after="240" w:line="240" w:lineRule="auto"/>
        <w:ind w:left="0" w:right="0"/>
        <w:jc w:val="left"/>
      </w:pPr>
      <w:r>
        <w:rPr>
          <w:color w:val="000000"/>
          <w:sz w:val="24"/>
          <w:szCs w:val="24"/>
        </w:rPr>
        <w:t xml:space="preserve">I have examined from the three baselines the 2nd baseline of financial fraud, namely omission of control and supervision concerning financial fraud and also the promotion of excise abuse.</w:t>
      </w:r>
      <w:r>
        <w:rPr>
          <w:color w:val="000000"/>
          <w:sz w:val="24"/>
          <w:szCs w:val="24"/>
        </w:rPr>
        <w:br/>
        <w:t xml:space="preserve">I have tried to analyze the certain facts in depth and to interpret the facts that have been drawn up in them. I wanted to highlight how important connections there are among the excise Act, its legislation born on the authorization of this Act and that part of criminal law which deals with crimes concerning excise goods.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29619">
    <w:multiLevelType w:val="hybridMultilevel"/>
    <w:lvl w:ilvl="0" w:tplc="77514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29619">
    <w:abstractNumId w:val="23629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870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