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ENDRŐDI</w:t>
            </w:r>
          </w:p>
          <w:p w:rsidR="00C275A3" w:rsidRDefault="00A96AEC" w:rsidP="00C275A3">
            <w:pPr>
              <w:pStyle w:val="Hallgatokepzes"/>
            </w:pPr>
            <w:r>
              <w:t>MA in Tourism Management</w:t>
            </w:r>
            <w:r>
              <w:br/>
            </w:r>
            <w:r w:rsidR="00E77B23">
              <w:t>MA,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BOGLÁRKA SZILÁRD</w:t>
            </w:r>
          </w:p>
          <w:p w:rsidR="00DB4822" w:rsidRDefault="00C275A3" w:rsidP="004D7940">
            <w:pPr>
              <w:pStyle w:val="Hallgatokepzes"/>
            </w:pPr>
            <w:r>
              <w:t>MA in Tourism Management</w:t>
            </w:r>
            <w:r w:rsidR="00A96AEC">
              <w:br/>
              <w:t>MA, 3.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Raffay</w:t>
            </w:r>
          </w:p>
          <w:p w:rsidR="00DB4822" w:rsidRDefault="00DB4822" w:rsidP="00E11062">
            <w:pPr>
              <w:pStyle w:val="Konzulensek"/>
            </w:pPr>
            <w:r w:rsidRPr="00DB4822">
              <w:t>  associate professor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destination management organisation of SöDra Dalarna and Veszprém with special focus on their online marketing activities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aim of this paper is to introduce and compare the tourism destination management systems of Hungary and Sweden. In Hungary the DMOs are new organisations, most of their managers are only learning how to lead them and what their main goals are. In Sweden these organisations are more common and have a longer tradition, and a semester spent at a Swedish university enabled us to carry out primary research and gain first-hand experience.</w:t>
      </w:r>
    </w:p>
    <w:p>
      <w:pPr>
        <w:pBdr/>
        <w:spacing w:before="240" w:after="240" w:line="240" w:lineRule="auto"/>
        <w:ind w:left="0" w:right="0"/>
        <w:jc w:val="left"/>
      </w:pPr>
      <w:r>
        <w:rPr>
          <w:color w:val="000000"/>
          <w:sz w:val="24"/>
          <w:szCs w:val="24"/>
        </w:rPr>
        <w:t xml:space="preserve">The first part of the study introduces figures and facts in connection with the two countries and with the DMOs. It gives an insight into the structure of the Veszprém DMO from the Hungarian side and the SöDra Dalarna DMO on the Swedish side.</w:t>
      </w:r>
    </w:p>
    <w:p>
      <w:pPr>
        <w:pBdr/>
        <w:spacing w:before="240" w:after="240" w:line="240" w:lineRule="auto"/>
        <w:ind w:left="0" w:right="0"/>
        <w:jc w:val="left"/>
      </w:pPr>
      <w:r>
        <w:rPr>
          <w:color w:val="000000"/>
          <w:sz w:val="24"/>
          <w:szCs w:val="24"/>
        </w:rPr>
        <w:t xml:space="preserve">The tasks of the DMOs at different levels are rather complex therefore the second part of this study will focus only on one of these complex tasks, on the marketing activities of the DMOs. While analysing the marketing activities we put special emphasis on the online marketing communication, the new possible improvement and developments in this field.</w:t>
      </w:r>
    </w:p>
    <w:p>
      <w:pPr>
        <w:pBdr/>
        <w:spacing w:before="240" w:after="240" w:line="240" w:lineRule="auto"/>
        <w:ind w:left="0" w:right="0"/>
        <w:jc w:val="left"/>
      </w:pPr>
      <w:r>
        <w:rPr>
          <w:color w:val="000000"/>
          <w:sz w:val="24"/>
          <w:szCs w:val="24"/>
        </w:rPr>
        <w:t xml:space="preserve">The study outlines our own research in connection with the homepages and the social media platforms of the destinations. With the primary research we aimed to assess the opinions of Erasmus students in Borlänge and in Veszprém about the online marketing activities of the destination management organisations. We conducted a questionnaire survey as this seemed the most ideal method for obtaining data from the respondents. Due to the complexity of the research the survey was carried out in two universities in two countries over a period of 2 months, with the involvement of Erasmus students. To gain deeper insight into stakeholders’ opinions, interviews were also conducted with the directors of the destination management organisations.</w:t>
      </w:r>
    </w:p>
    <w:p>
      <w:pPr>
        <w:pBdr/>
        <w:spacing w:before="240" w:after="240" w:line="240" w:lineRule="auto"/>
        <w:ind w:left="0" w:right="0"/>
        <w:jc w:val="left"/>
      </w:pPr>
      <w:r>
        <w:rPr>
          <w:color w:val="000000"/>
          <w:sz w:val="24"/>
          <w:szCs w:val="24"/>
        </w:rPr>
        <w:t xml:space="preserve">The research results provided answers to the research questions regarding the similarities and differences between the DMOs as well as their online marketing activities. The responses helped us to assess what the essential tools are, how destinations could better differentiate between segments with the help of the online marketing tools and finally, how the stakeholders assessed the effectiveness and success of the online marketing activities of the two destination management organisations.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84297">
    <w:multiLevelType w:val="hybridMultilevel"/>
    <w:lvl w:ilvl="0" w:tplc="80226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84297">
    <w:abstractNumId w:val="529842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827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