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JANKA HUJÁK</w:t>
            </w:r>
          </w:p>
          <w:p w:rsidR="00C275A3" w:rsidRDefault="00A96AEC" w:rsidP="00C275A3">
            <w:pPr>
              <w:pStyle w:val="Hallgatokepzes"/>
            </w:pPr>
            <w:r>
              <w:t>Tourism Management</w:t>
            </w:r>
            <w:r>
              <w:br/>
            </w:r>
            <w:r w:rsidR="00E77B23">
              <w:t>MA, 4.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Alan Clarke</w:t>
            </w:r>
          </w:p>
          <w:p w:rsidR="00DB4822" w:rsidRDefault="00DB4822" w:rsidP="00E11062">
            <w:pPr>
              <w:pStyle w:val="Konzulensek"/>
            </w:pPr>
            <w:r w:rsidRPr="00DB4822">
              <w:t>  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ERASMUS - Why don't students use the opportunity?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Erasmus Student Mobility Programme is one of the flagships of the European Union’s educational exchange programmes. The main objectives are to help students to adapt to the requirements of the EU-wide labour market; to enable students to develop specific skills including language skills and to improve understanding of the economic and social culture of the country concerned in the context of acquiring work experience; to promote cooperation between higher education institutions and enterprises and to contribute to the development of a pool of well-qualified, open-minded and internationally experienced young people as future professionals (http://ec.europa.eu/education/erasmus/placement_en.htm, 30.09.2012). Since 1987, over 2.2 million students participated in the Erasmus programme.</w:t>
      </w:r>
    </w:p>
    <w:p>
      <w:pPr>
        <w:pBdr/>
        <w:spacing w:before="240" w:after="240" w:line="240" w:lineRule="auto"/>
        <w:ind w:left="0" w:right="0"/>
        <w:jc w:val="left"/>
      </w:pPr>
      <w:r>
        <w:rPr>
          <w:color w:val="000000"/>
          <w:sz w:val="24"/>
          <w:szCs w:val="24"/>
        </w:rPr>
        <w:t xml:space="preserve">According to a survey carried out by MOHA Magazine, which was based on the statistical data provided by Tempusz Közalapítvány; University of Pannonia is the 22nd on the „Top Erasmus University List” out of 49 higher education institutes in Hungary.</w:t>
      </w:r>
    </w:p>
    <w:p>
      <w:pPr>
        <w:pBdr/>
        <w:spacing w:before="240" w:after="240" w:line="240" w:lineRule="auto"/>
        <w:ind w:left="0" w:right="0"/>
        <w:jc w:val="left"/>
      </w:pPr>
      <w:r>
        <w:rPr>
          <w:color w:val="000000"/>
          <w:sz w:val="24"/>
          <w:szCs w:val="24"/>
        </w:rPr>
        <w:t xml:space="preserve">How can this position be improved? How can the university benefit more from the Erasmus opportunity?</w:t>
      </w:r>
    </w:p>
    <w:p>
      <w:pPr>
        <w:pBdr/>
        <w:spacing w:before="240" w:after="240" w:line="240" w:lineRule="auto"/>
        <w:ind w:left="0" w:right="0"/>
        <w:jc w:val="left"/>
      </w:pPr>
      <w:r>
        <w:rPr>
          <w:color w:val="000000"/>
          <w:sz w:val="24"/>
          <w:szCs w:val="24"/>
        </w:rPr>
        <w:t xml:space="preserve">In my paper I am summarizing the founding of a survey made among the students of the Faculty of Business and Economics, University of Pannonia. My goal was to find out the reasons what keeps students from using the opportunity that Erasmus can provide them.</w:t>
      </w:r>
    </w:p>
    <w:p>
      <w:pPr>
        <w:pBdr/>
        <w:spacing w:before="240" w:after="240" w:line="240" w:lineRule="auto"/>
        <w:ind w:left="0" w:right="0"/>
        <w:jc w:val="left"/>
      </w:pPr>
      <w:r>
        <w:rPr>
          <w:color w:val="000000"/>
          <w:sz w:val="24"/>
          <w:szCs w:val="24"/>
        </w:rPr>
        <w:t xml:space="preserve">The questionnaire aimed those students who have not yet participated in the Erasmus programme.</w:t>
      </w:r>
    </w:p>
    <w:p>
      <w:pPr>
        <w:pBdr/>
        <w:spacing w:before="240" w:after="240" w:line="240" w:lineRule="auto"/>
        <w:ind w:left="0" w:right="0"/>
        <w:jc w:val="left"/>
      </w:pPr>
      <w:r>
        <w:rPr>
          <w:color w:val="000000"/>
          <w:sz w:val="24"/>
          <w:szCs w:val="24"/>
        </w:rPr>
        <w:t xml:space="preserve">The most interesting founding was that more then 90% of the respondents have heard about the programme and out of them ¾ of the respondents have thought about participating in the program, but still have not applied yet.</w:t>
      </w:r>
    </w:p>
    <w:p>
      <w:pPr>
        <w:pBdr/>
        <w:spacing w:before="240" w:after="240" w:line="240" w:lineRule="auto"/>
        <w:ind w:left="0" w:right="0"/>
        <w:jc w:val="left"/>
      </w:pPr>
      <w:r>
        <w:rPr>
          <w:color w:val="000000"/>
          <w:sz w:val="24"/>
          <w:szCs w:val="24"/>
        </w:rPr>
        <w:t xml:space="preserve">In the paper I am presenting suggestions that may help increasing the number of outgoing Erasmus students.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83054">
    <w:multiLevelType w:val="hybridMultilevel"/>
    <w:lvl w:ilvl="0" w:tplc="574074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83054">
    <w:abstractNumId w:val="981830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0684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