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ATTILA</w:t>
            </w:r>
          </w:p>
          <w:p w:rsidR="00C275A3" w:rsidRDefault="00A96AEC" w:rsidP="00C275A3">
            <w:pPr>
              <w:pStyle w:val="Hallgatokepzes"/>
            </w:pPr>
            <w:r>
              <w:t>szlavisztika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Jankovics Mária</w:t>
            </w:r>
          </w:p>
          <w:p w:rsidR="00DB4822" w:rsidRDefault="00DB4822" w:rsidP="00E11062">
            <w:pPr>
              <w:pStyle w:val="Konzulensek"/>
            </w:pPr>
            <w:r w:rsidRPr="00DB4822">
              <w:t>f. tanár, NYME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1812-es Honvédő Háború emlékezete az orosz érmeművészetben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Boros Attila</w:t>
      </w:r>
      <w:r>
        <w:rPr>
          <w:color w:val="000000"/>
          <w:sz w:val="24"/>
          <w:szCs w:val="24"/>
        </w:rPr>
        <w:br/>
        <w:t xml:space="preserve">Oktatási intézmény, kar, szak: Nyugat-magyarországi Egyetem Bölcsésztudományi Kar</w:t>
      </w:r>
      <w:r>
        <w:rPr>
          <w:color w:val="000000"/>
          <w:sz w:val="24"/>
          <w:szCs w:val="24"/>
        </w:rPr>
        <w:br/>
        <w:t xml:space="preserve">Konzulens neve: Dr. habil. Jankovics Mária</w:t>
      </w:r>
      <w:r>
        <w:rPr>
          <w:color w:val="000000"/>
          <w:sz w:val="24"/>
          <w:szCs w:val="24"/>
        </w:rPr>
        <w:br/>
        <w:t xml:space="preserve">Pályamunka címe: Az 1812-es Honvédő Háború emlékezete az orosz érmeművészetben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szeretnék rávilágítani arra, hogy a numizmatika miként segítheti elő a legkülönbözőbb tudományterületek megismerését. A numizmatika mint izgalmas időtöltés nem pusztán pénzérmék megszerzését és albumba rendezését jelenti, hiszen a numizmata szinte megfeledkezik az érmék kereskedelemben betöltött szerepéről. Ezek a fémkorongok sokkal inkább egy kor lenyomatát adják. Egy kollekció összeállítása során betekintést nyerhetünk az érméket használó nép gondolkodásába, történelmébe, országuk politikai berendezkedésébe és működésébe. A legitim és megkérdőjelezhetetlen hatalom egyik legfontosabb jelképe mindig is az uralkodó saját arcképével kibocsátott pénzérme volt, napjainkban pedig a kibocsátó ország címere díszíti a fémpénzeket, hirdetve annak függetlenségét és stabilitását.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67641">
    <w:multiLevelType w:val="hybridMultilevel"/>
    <w:lvl w:ilvl="0" w:tplc="84780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67641">
    <w:abstractNumId w:val="711676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700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