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BOROS</w:t>
            </w:r>
          </w:p>
          <w:p w:rsidR="00C275A3" w:rsidRDefault="00A96AEC" w:rsidP="00C275A3">
            <w:pPr>
              <w:pStyle w:val="Hallgatokepzes"/>
            </w:pPr>
            <w:r>
              <w:t>slavic</w:t>
            </w:r>
            <w:r>
              <w:br/>
            </w:r>
            <w:r w:rsidR="00E77B23">
              <w:t>BA, 1. semester</w:t>
            </w:r>
          </w:p>
          <w:p w:rsidR="00C265CE" w:rsidRPr="009E5FF1" w:rsidRDefault="00E77B23" w:rsidP="00C275A3">
            <w:pPr>
              <w:pStyle w:val="Hallgatokepzes"/>
              <w:rPr>
                <w:b/>
                <w:caps/>
              </w:rPr>
            </w:pPr>
            <w:r>
              <w:t>University of West Hungary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Jankovics</w:t>
            </w:r>
          </w:p>
          <w:p w:rsidR="00DB4822" w:rsidRDefault="00DB4822" w:rsidP="00E11062">
            <w:pPr>
              <w:pStyle w:val="Konzulensek"/>
            </w:pPr>
            <w:r w:rsidRPr="00DB4822">
              <w:t>head of department,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Patriotic War of 1812 in the memory of the Russian art of coin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Rezume</w:t>
      </w:r>
      <w:r>
        <w:rPr>
          <w:color w:val="000000"/>
          <w:sz w:val="24"/>
          <w:szCs w:val="24"/>
        </w:rPr>
        <w:br/>
        <w:t xml:space="preserve">Author: Attila Boros</w:t>
      </w:r>
      <w:r>
        <w:rPr>
          <w:color w:val="000000"/>
          <w:sz w:val="24"/>
          <w:szCs w:val="24"/>
        </w:rPr>
        <w:br/>
        <w:t xml:space="preserve">Educational institution, faculty, professional: University of West Hungary, Faculty of Philosophy</w:t>
      </w:r>
      <w:r>
        <w:rPr>
          <w:color w:val="000000"/>
          <w:sz w:val="24"/>
          <w:szCs w:val="24"/>
        </w:rPr>
        <w:br/>
        <w:t xml:space="preserve">Supervisor: Dr. habilis. Jankovic Maria</w:t>
      </w:r>
      <w:r>
        <w:rPr>
          <w:color w:val="000000"/>
          <w:sz w:val="24"/>
          <w:szCs w:val="24"/>
        </w:rPr>
        <w:br/>
        <w:t xml:space="preserve">Course Title: The Patriotic War of 1812 in the memory of the Russian art of coin</w:t>
      </w:r>
    </w:p>
    <w:p>
      <w:pPr>
        <w:widowControl w:val="on"/>
        <w:pBdr/>
        <w:spacing w:before="240" w:after="240" w:line="240" w:lineRule="auto"/>
        <w:ind w:left="0" w:right="0"/>
        <w:jc w:val="left"/>
      </w:pPr>
      <w:r>
        <w:rPr>
          <w:color w:val="000000"/>
          <w:sz w:val="24"/>
          <w:szCs w:val="24"/>
        </w:rPr>
        <w:t xml:space="preserve">In my paper I would like to point out that the numismatics how can a knowledge of the various disciplines. The numismatics as an exciting pastime not only coins acquisition and settlement of an album, as numizmata almost oblivious to the role of trade coins. Compiling a collection of insights into the thinking of the people that use coins, history, and operation of the country's political hallmarks. The legitimate and unquestionable power has always been one of the most important symbols of the monarch issued his own portrait coin was issued today by the country's coat of arms is decorated with metal coins, proclaiming its independence and stability.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47206">
    <w:multiLevelType w:val="hybridMultilevel"/>
    <w:lvl w:ilvl="0" w:tplc="63409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47206">
    <w:abstractNumId w:val="81547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797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