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LOSONCZI</w:t>
            </w:r>
          </w:p>
          <w:p w:rsidR="00C275A3" w:rsidRDefault="00A96AEC" w:rsidP="00C275A3">
            <w:pPr>
              <w:pStyle w:val="Hallgatokepzes"/>
            </w:pPr>
            <w:r>
              <w:t>Business Development</w:t>
            </w:r>
            <w:r>
              <w:br/>
            </w:r>
            <w:r w:rsidR="00E77B23">
              <w:t>MSc, 3.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Pál Michelberger</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Competitiveness Website Evaluation of the Hungarian Higher Education in International Environment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addresses the issue of the competitive websites of the universities on the international field. Why is it important for the institutions to have internationally competitive website? Because websites are the most important form of their online appearance, as a reflection of the style, the activity and the reputation of the particular institution. Due to the Bologna Process there is not only competition on the Hungarian but also on the international field of higher education.</w:t>
      </w:r>
    </w:p>
    <w:p>
      <w:pPr>
        <w:pBdr/>
        <w:spacing w:before="240" w:after="240" w:line="240" w:lineRule="auto"/>
        <w:ind w:left="0" w:right="0"/>
        <w:jc w:val="left"/>
      </w:pPr>
      <w:r>
        <w:rPr>
          <w:color w:val="000000"/>
          <w:sz w:val="24"/>
          <w:szCs w:val="24"/>
        </w:rPr>
        <w:t xml:space="preserve">The study is approaching the main problem (evaluating the competitive website) from not only one aspect. Considering the concept of the competitiveness my examinations have been completed by different methods of several disciplines as well. The examination of the Hungarian university websites in the international environment is planned to be accomplished in the following steps:</w:t>
      </w:r>
    </w:p>
    <w:p>
      <w:pPr>
        <w:pBdr/>
        <w:spacing w:before="240" w:after="240" w:line="240" w:lineRule="auto"/>
        <w:ind w:left="0" w:right="0"/>
        <w:jc w:val="left"/>
      </w:pPr>
      <w:r>
        <w:rPr>
          <w:color w:val="000000"/>
          <w:sz w:val="24"/>
          <w:szCs w:val="24"/>
        </w:rPr>
        <w:t xml:space="preserve">Step 1: Defining the competitiveness factors and a set of evaluation criteria: developing a check list of categories and criteria, developing the website's competitiveness index.</w:t>
      </w:r>
    </w:p>
    <w:p>
      <w:pPr>
        <w:pBdr/>
        <w:spacing w:before="240" w:after="240" w:line="240" w:lineRule="auto"/>
        <w:ind w:left="0" w:right="0"/>
        <w:jc w:val="left"/>
      </w:pPr>
      <w:r>
        <w:rPr>
          <w:color w:val="000000"/>
          <w:sz w:val="24"/>
          <w:szCs w:val="24"/>
        </w:rPr>
        <w:t xml:space="preserve">Step 2: Selecting the domestic and the higher education institutions in foreign countries (Reference Groups) for measuring competitiveness.</w:t>
      </w:r>
    </w:p>
    <w:p>
      <w:pPr>
        <w:pBdr/>
        <w:spacing w:before="240" w:after="240" w:line="240" w:lineRule="auto"/>
        <w:ind w:left="0" w:right="0"/>
        <w:jc w:val="left"/>
      </w:pPr>
      <w:r>
        <w:rPr>
          <w:color w:val="000000"/>
          <w:sz w:val="24"/>
          <w:szCs w:val="24"/>
        </w:rPr>
        <w:t xml:space="preserve">Step 3: Testing and refining the model of evaluation criteria.</w:t>
      </w:r>
    </w:p>
    <w:p>
      <w:pPr>
        <w:pBdr/>
        <w:spacing w:before="240" w:after="240" w:line="240" w:lineRule="auto"/>
        <w:ind w:left="0" w:right="0"/>
        <w:jc w:val="left"/>
      </w:pPr>
      <w:r>
        <w:rPr>
          <w:color w:val="000000"/>
          <w:sz w:val="24"/>
          <w:szCs w:val="24"/>
        </w:rPr>
        <w:t xml:space="preserve">Step 4: Applying the model: comparing the Hungarian university websites to other websites of universities in foreign countries.</w:t>
      </w:r>
    </w:p>
    <w:p>
      <w:pPr>
        <w:pBdr/>
        <w:spacing w:before="240" w:after="240" w:line="240" w:lineRule="auto"/>
        <w:ind w:left="0" w:right="0"/>
        <w:jc w:val="left"/>
      </w:pPr>
      <w:r>
        <w:rPr>
          <w:color w:val="000000"/>
          <w:sz w:val="24"/>
          <w:szCs w:val="24"/>
        </w:rPr>
        <w:t xml:space="preserve">The framework is made up many criteria based on relevant literature. The criteria are arranged in groups, which enables the system to be extended and weighed subsequently, thus making it flexible. The model of evaluation criteria as a "gauge" measures the competitiveness of the site. The result of measuring will create the competitiveness index of the website, which enables to compare the websites of the Hungarian to the website of the international universities.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59320">
    <w:multiLevelType w:val="hybridMultilevel"/>
    <w:lvl w:ilvl="0" w:tplc="57919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59320">
    <w:abstractNumId w:val="41859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7865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