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EDMOND LEITI</w:t>
            </w:r>
          </w:p>
          <w:p w:rsidR="00C275A3" w:rsidRDefault="00A96AEC" w:rsidP="00C275A3">
            <w:pPr>
              <w:pStyle w:val="Hallgatokepzes"/>
            </w:pPr>
            <w:r>
              <w:t>Business Economics and Management</w:t>
            </w:r>
            <w:r>
              <w:br/>
            </w:r>
            <w:r w:rsidR="00E77B23">
              <w:t>BSc, 7.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Csiszárik- Kocsír</w:t>
            </w:r>
          </w:p>
          <w:p w:rsidR="00DB4822" w:rsidRDefault="00DB4822" w:rsidP="00E11062">
            <w:pPr>
              <w:pStyle w:val="Konzulensek"/>
            </w:pPr>
            <w:r w:rsidRPr="00DB4822">
              <w:t>assistant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crisis: car market across the employees hands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topic focuses on the evaluation of the current state of the economic crisis through the car market. As we know, besides the banking sector and real estate market, the evolution of the crisis is widely determined by the automotive industry aswell, which in reverse also stands true. The car-buying-power of the employees and the headcount expansion of car manufacturers and car dealers are greatly influenced by eachother, which can have positive effects, such as creating jobs, or have negative effects, like loss of jobs.</w:t>
      </w:r>
    </w:p>
    <w:p>
      <w:pPr>
        <w:pBdr/>
        <w:spacing w:before="240" w:after="240" w:line="240" w:lineRule="auto"/>
        <w:ind w:left="0" w:right="0"/>
        <w:jc w:val="left"/>
      </w:pPr>
      <w:r>
        <w:rPr>
          <w:color w:val="000000"/>
          <w:sz w:val="24"/>
          <w:szCs w:val="24"/>
        </w:rPr>
        <w:br/>
        <w:t xml:space="preserve">With the analysis of the consumers, I have the opportunity to examine who and how were, or are still affected by the crisis. To get a more complex overview, we will not only be looking at the data from this year, but the last years aswell. Simultaniously we will have a chance to predict the next steps of the car manufacturers (depending on sales), mostly regarding their power to create new jobs or even their impact on the GDP.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69777">
    <w:multiLevelType w:val="hybridMultilevel"/>
    <w:lvl w:ilvl="0" w:tplc="39424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69777">
    <w:abstractNumId w:val="91869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968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