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LEVENTE KRASZNAI</w:t>
            </w:r>
          </w:p>
          <w:p w:rsidR="00C275A3" w:rsidRDefault="00A96AEC" w:rsidP="00C275A3">
            <w:pPr>
              <w:pStyle w:val="Hallgatokepzes"/>
            </w:pPr>
            <w:r>
              <w:t>Technical Management</w:t>
            </w:r>
            <w:r>
              <w:br/>
            </w:r>
            <w:r w:rsidR="00E77B23">
              <w:t>BSc, 5. semester</w:t>
            </w:r>
          </w:p>
          <w:p w:rsidR="00C265CE" w:rsidRPr="009E5FF1" w:rsidRDefault="00E77B23" w:rsidP="00C275A3">
            <w:pPr>
              <w:pStyle w:val="Hallgatokepzes"/>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ATTILA SZERENCSÉS</w:t>
            </w:r>
          </w:p>
          <w:p w:rsidR="00DB4822" w:rsidRDefault="00C275A3" w:rsidP="004D7940">
            <w:pPr>
              <w:pStyle w:val="Hallgatokepzes"/>
            </w:pPr>
            <w:r>
              <w:t>Technical Management</w:t>
            </w:r>
            <w:r w:rsidR="00A96AEC">
              <w:br/>
              <w:t>BSc, 5.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Keleti Faculty of Business and Management</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Tóth</w:t>
            </w:r>
          </w:p>
          <w:p w:rsidR="00DB4822" w:rsidRDefault="00DB4822" w:rsidP="00E11062">
            <w:pPr>
              <w:pStyle w:val="Konzulensek"/>
            </w:pPr>
            <w:r w:rsidRPr="00DB4822">
              <w:t>associate professor,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BRANCH TO BRANCH, OR PENSION SYSTEM IN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Keywords: 1997. LXXXI. Law, the three-pillar pension system, pension fund, state budget, superannuation fund</w:t>
      </w:r>
    </w:p>
    <w:p>
      <w:pPr>
        <w:pBdr/>
        <w:spacing w:before="240" w:after="240" w:line="240" w:lineRule="auto"/>
        <w:ind w:left="0" w:right="0"/>
        <w:jc w:val="left"/>
      </w:pPr>
      <w:r>
        <w:rPr>
          <w:color w:val="000000"/>
          <w:sz w:val="24"/>
          <w:szCs w:val="24"/>
        </w:rPr>
        <w:t xml:space="preserve">The main theme of the TDK is the reform of the pension system in the recent past, and its impact to Hungary’s present, and future.</w:t>
      </w:r>
    </w:p>
    <w:p>
      <w:pPr>
        <w:pBdr/>
        <w:spacing w:before="240" w:after="240" w:line="240" w:lineRule="auto"/>
        <w:ind w:left="0" w:right="0"/>
        <w:jc w:val="left"/>
      </w:pPr>
      <w:r>
        <w:rPr>
          <w:color w:val="000000"/>
          <w:sz w:val="24"/>
          <w:szCs w:val="24"/>
        </w:rPr>
        <w:t xml:space="preserve">The paper briefly describes the history of the Hungarian pension system, and covers 1997. year, Social Security Pensions LXXXI. law. Presents the events of recent economic policy, decisions, and the three-pillar system. After a brief introduction, will be explained the 1997 economic history of the Act, the perception, from the expected and actual results, developments. A similar transformation occurred in 2010, according to the criteria considered.</w:t>
      </w:r>
    </w:p>
    <w:p>
      <w:pPr>
        <w:pBdr/>
        <w:spacing w:before="240" w:after="240" w:line="240" w:lineRule="auto"/>
        <w:ind w:left="0" w:right="0"/>
        <w:jc w:val="left"/>
      </w:pPr>
      <w:r>
        <w:rPr>
          <w:color w:val="000000"/>
          <w:sz w:val="24"/>
          <w:szCs w:val="24"/>
        </w:rPr>
        <w:t xml:space="preserve">One of the methods used in the study, the evaluation of the population's knowledge, opinion-finding questionnaire. The results will be presented in detail.</w:t>
      </w:r>
    </w:p>
    <w:p>
      <w:pPr>
        <w:pBdr/>
        <w:spacing w:before="240" w:after="240" w:line="240" w:lineRule="auto"/>
        <w:ind w:left="0" w:right="0"/>
        <w:jc w:val="left"/>
      </w:pPr>
      <w:r>
        <w:rPr>
          <w:color w:val="000000"/>
          <w:sz w:val="24"/>
          <w:szCs w:val="24"/>
        </w:rPr>
        <w:t xml:space="preserve">The key findings of the TDK connect with the long time to run, Hungary's demographic and economic indicators.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651254">
    <w:multiLevelType w:val="hybridMultilevel"/>
    <w:lvl w:ilvl="0" w:tplc="41704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651254">
    <w:abstractNumId w:val="186512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60847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